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B600D" w:rsidRDefault="00445F70">
      <w:pPr>
        <w:spacing w:before="240" w:after="160"/>
        <w:ind w:left="1134"/>
        <w:rPr>
          <w:rFonts w:ascii="Calibri" w:eastAsia="Calibri" w:hAnsi="Calibri" w:cs="Calibri"/>
        </w:rPr>
      </w:pPr>
      <w:r>
        <w:rPr>
          <w:rFonts w:ascii="Calibri" w:eastAsia="Calibri" w:hAnsi="Calibri" w:cs="Calibri"/>
          <w:b/>
          <w:color w:val="000000"/>
        </w:rPr>
        <w:t>Suomen miekkailu- ja 5-otteluliiton toimintaohjeet sukupuolivähemmistöihin kuuluvien henkilöiden osallistumisesta lajitoimintaan ja lajin kilpailutoimintaan.</w:t>
      </w:r>
    </w:p>
    <w:p w14:paraId="00000002" w14:textId="77777777" w:rsidR="005B600D" w:rsidRDefault="00445F70">
      <w:pPr>
        <w:spacing w:before="240" w:after="120"/>
        <w:ind w:left="1134"/>
        <w:rPr>
          <w:rFonts w:ascii="Calibri" w:eastAsia="Calibri" w:hAnsi="Calibri" w:cs="Calibri"/>
          <w:b/>
          <w:color w:val="000000"/>
        </w:rPr>
      </w:pPr>
      <w:r>
        <w:rPr>
          <w:rFonts w:ascii="Calibri" w:eastAsia="Calibri" w:hAnsi="Calibri" w:cs="Calibri"/>
          <w:b/>
          <w:color w:val="000000"/>
        </w:rPr>
        <w:t>Toimintaohjeen tavoite ja liiton sitoutuminen sukupuolivähemmintöihin kuuluvien henkilöiden osallistumisen edistämiseen.</w:t>
      </w:r>
    </w:p>
    <w:p w14:paraId="00000003" w14:textId="77777777" w:rsidR="005B600D" w:rsidRDefault="00445F70">
      <w:pPr>
        <w:spacing w:before="240"/>
        <w:ind w:left="1134"/>
        <w:rPr>
          <w:rFonts w:ascii="Calibri" w:eastAsia="Calibri" w:hAnsi="Calibri" w:cs="Calibri"/>
        </w:rPr>
      </w:pPr>
      <w:r>
        <w:rPr>
          <w:rFonts w:ascii="Calibri" w:eastAsia="Calibri" w:hAnsi="Calibri" w:cs="Calibri"/>
          <w:color w:val="000000"/>
        </w:rPr>
        <w:t>SM5L on sitoutunut varmistamaan, että jokainen, riippumatta hänen sukupuolestaan, sukupuoli-identiteetistään ja sukupuolen ilmaisustaan</w:t>
      </w:r>
      <w:r>
        <w:rPr>
          <w:rFonts w:ascii="Calibri" w:eastAsia="Calibri" w:hAnsi="Calibri" w:cs="Calibri"/>
          <w:color w:val="000000"/>
        </w:rPr>
        <w:t>; tuntee itsensä tervetulleeksi osallistumaan liiton alaiseen toimintaan.</w:t>
      </w:r>
    </w:p>
    <w:p w14:paraId="00000004" w14:textId="77777777" w:rsidR="005B600D" w:rsidRDefault="00445F70">
      <w:pPr>
        <w:spacing w:before="240"/>
        <w:ind w:left="1134"/>
        <w:rPr>
          <w:rFonts w:ascii="Calibri" w:eastAsia="Calibri" w:hAnsi="Calibri" w:cs="Calibri"/>
        </w:rPr>
      </w:pPr>
      <w:r>
        <w:rPr>
          <w:rFonts w:ascii="Calibri" w:eastAsia="Calibri" w:hAnsi="Calibri" w:cs="Calibri"/>
          <w:color w:val="000000"/>
        </w:rPr>
        <w:t>Ihmisillä on monenlaisia henkilöön liittyviä ominaisuuksia, joiden huomioimiseen liittyy erilaisia tarpeita myös urheilussa. Sukupuolivähemmistöön kuuluvat henkilöt voivat kokea urhe</w:t>
      </w:r>
      <w:r>
        <w:rPr>
          <w:rFonts w:ascii="Calibri" w:eastAsia="Calibri" w:hAnsi="Calibri" w:cs="Calibri"/>
          <w:color w:val="000000"/>
        </w:rPr>
        <w:t>ilussa sukupuolittuneisuuteen liittyviä haasteita ja pelkoja.</w:t>
      </w:r>
    </w:p>
    <w:p w14:paraId="00000005" w14:textId="77777777" w:rsidR="005B600D" w:rsidRDefault="00445F70">
      <w:pPr>
        <w:spacing w:before="240"/>
        <w:ind w:left="1134"/>
        <w:rPr>
          <w:rFonts w:ascii="Calibri" w:eastAsia="Calibri" w:hAnsi="Calibri" w:cs="Calibri"/>
        </w:rPr>
      </w:pPr>
      <w:r>
        <w:rPr>
          <w:rFonts w:ascii="Calibri" w:eastAsia="Calibri" w:hAnsi="Calibri" w:cs="Calibri"/>
          <w:color w:val="000000"/>
        </w:rPr>
        <w:t>Sukupuolen moninaisuuden huomioiminen on kokonaisuus, johon liittyy liikunnan ja urheilun olosuhteet, säännöt ja niihin liittyvät toimintaohjeet sekä toimintakulttuurin kehittäminen.</w:t>
      </w:r>
    </w:p>
    <w:p w14:paraId="00000006" w14:textId="77777777" w:rsidR="005B600D" w:rsidRDefault="00445F70">
      <w:pPr>
        <w:spacing w:before="240"/>
        <w:ind w:left="1134"/>
        <w:rPr>
          <w:rFonts w:ascii="Calibri" w:eastAsia="Calibri" w:hAnsi="Calibri" w:cs="Calibri"/>
        </w:rPr>
      </w:pPr>
      <w:r>
        <w:rPr>
          <w:rFonts w:ascii="Calibri" w:eastAsia="Calibri" w:hAnsi="Calibri" w:cs="Calibri"/>
          <w:color w:val="000000"/>
        </w:rPr>
        <w:t>SM5L on laa</w:t>
      </w:r>
      <w:r>
        <w:rPr>
          <w:rFonts w:ascii="Calibri" w:eastAsia="Calibri" w:hAnsi="Calibri" w:cs="Calibri"/>
          <w:color w:val="000000"/>
        </w:rPr>
        <w:t>tinut nämä käytänteet ja ohjeet, joiden avulla edistetään ja selkeytetään sukupuolivähemmistöön kuuluvien harrastajien ja kilpailijoiden osallistumista lajiin.</w:t>
      </w:r>
    </w:p>
    <w:p w14:paraId="00000007" w14:textId="77777777" w:rsidR="005B600D" w:rsidRDefault="00445F70">
      <w:pPr>
        <w:spacing w:before="240" w:after="120"/>
        <w:ind w:firstLine="1134"/>
        <w:rPr>
          <w:rFonts w:ascii="Calibri" w:eastAsia="Calibri" w:hAnsi="Calibri" w:cs="Calibri"/>
          <w:b/>
          <w:color w:val="000000"/>
        </w:rPr>
      </w:pPr>
      <w:r>
        <w:rPr>
          <w:rFonts w:ascii="Calibri" w:eastAsia="Calibri" w:hAnsi="Calibri" w:cs="Calibri"/>
          <w:b/>
          <w:color w:val="000000"/>
        </w:rPr>
        <w:t>Lainsäädäntöä</w:t>
      </w:r>
    </w:p>
    <w:p w14:paraId="00000008" w14:textId="77777777" w:rsidR="005B600D" w:rsidRDefault="00445F70">
      <w:pPr>
        <w:spacing w:before="240"/>
        <w:ind w:left="1134"/>
        <w:rPr>
          <w:rFonts w:ascii="Calibri" w:eastAsia="Calibri" w:hAnsi="Calibri" w:cs="Calibri"/>
        </w:rPr>
      </w:pPr>
      <w:r>
        <w:rPr>
          <w:rFonts w:ascii="Calibri" w:eastAsia="Calibri" w:hAnsi="Calibri" w:cs="Calibri"/>
          <w:color w:val="000000"/>
        </w:rPr>
        <w:t>Naisten ja miesten välisestä tasa-arvosta annettu laki (609/1986) eli tasa-arvolak</w:t>
      </w:r>
      <w:r>
        <w:rPr>
          <w:rFonts w:ascii="Calibri" w:eastAsia="Calibri" w:hAnsi="Calibri" w:cs="Calibri"/>
          <w:color w:val="000000"/>
        </w:rPr>
        <w:t>i kieltää syrjinnän sukupuolen, sukupuoli-identiteetin ja sukupuolen ilmaisun perusteella. Myös sukupuoleen perustuva häirintä on tasa-arvolaissa tarkoitettua syrjintää. Sukupuoleen perustuvalla häirinnällä tarkoitetaan henkilön sukupuoleen, sukupuoli-iden</w:t>
      </w:r>
      <w:r>
        <w:rPr>
          <w:rFonts w:ascii="Calibri" w:eastAsia="Calibri" w:hAnsi="Calibri" w:cs="Calibri"/>
          <w:color w:val="000000"/>
        </w:rPr>
        <w:t>titeettiin tai sukupuolen ilmaisuun liittyvää ei-toivottua käytöstä.</w:t>
      </w:r>
    </w:p>
    <w:p w14:paraId="00000009" w14:textId="77777777" w:rsidR="005B600D" w:rsidRDefault="00445F70">
      <w:pPr>
        <w:spacing w:before="240"/>
        <w:ind w:left="1134"/>
        <w:rPr>
          <w:rFonts w:ascii="Calibri" w:eastAsia="Calibri" w:hAnsi="Calibri" w:cs="Calibri"/>
        </w:rPr>
      </w:pPr>
      <w:r>
        <w:rPr>
          <w:rFonts w:ascii="Calibri" w:eastAsia="Calibri" w:hAnsi="Calibri" w:cs="Calibri"/>
          <w:color w:val="000000"/>
        </w:rPr>
        <w:t>Sukupuoli-identiteetillä tarkoitetaan henkilön kokemusta omasta sukupuolestaan. Sukupuoli-identiteetti on aina yksilöllinen, eikä se välttämättä ole sama kuin henkilölle syntymässä määrit</w:t>
      </w:r>
      <w:r>
        <w:rPr>
          <w:rFonts w:ascii="Calibri" w:eastAsia="Calibri" w:hAnsi="Calibri" w:cs="Calibri"/>
          <w:color w:val="000000"/>
        </w:rPr>
        <w:t>elty sukupuoli. Sukupuolen ilmaisu puolestaan on sukupuolen tuomista esiin pukeutumisella, käytöksellä tai muulla vastaavalla tavalla.</w:t>
      </w:r>
    </w:p>
    <w:p w14:paraId="0000000A" w14:textId="77777777" w:rsidR="005B600D" w:rsidRDefault="00445F70">
      <w:pPr>
        <w:spacing w:before="240"/>
        <w:ind w:left="1134"/>
        <w:rPr>
          <w:rFonts w:ascii="Calibri" w:eastAsia="Calibri" w:hAnsi="Calibri" w:cs="Calibri"/>
        </w:rPr>
      </w:pPr>
      <w:r>
        <w:rPr>
          <w:rFonts w:ascii="Calibri" w:eastAsia="Calibri" w:hAnsi="Calibri" w:cs="Calibri"/>
          <w:color w:val="000000"/>
        </w:rPr>
        <w:t>Se mitä tasa-arvolaissa säädetään sukupuoli-identiteettiin tai sukupuolen ilmaisuun perustuvasta syrjinnästä, soveltuu va</w:t>
      </w:r>
      <w:r>
        <w:rPr>
          <w:rFonts w:ascii="Calibri" w:eastAsia="Calibri" w:hAnsi="Calibri" w:cs="Calibri"/>
          <w:color w:val="000000"/>
        </w:rPr>
        <w:t>staavasti syrjintään, joka perustuu siihen, että henkilön fyysiset sukupuolta määrittävät ominaisuudet eivät ole yksiselitteisesti naisen tai miehen.</w:t>
      </w:r>
    </w:p>
    <w:p w14:paraId="0000000B" w14:textId="77777777" w:rsidR="005B600D" w:rsidRDefault="00445F70">
      <w:pPr>
        <w:spacing w:before="240"/>
        <w:ind w:left="1134"/>
        <w:rPr>
          <w:rFonts w:ascii="Calibri" w:eastAsia="Calibri" w:hAnsi="Calibri" w:cs="Calibri"/>
          <w:color w:val="000000"/>
        </w:rPr>
      </w:pPr>
      <w:r>
        <w:rPr>
          <w:rFonts w:ascii="Calibri" w:eastAsia="Calibri" w:hAnsi="Calibri" w:cs="Calibri"/>
          <w:color w:val="000000"/>
        </w:rPr>
        <w:t>Sukupuolen vahvistamisesta annetussa laissa (295/2023) eli translaissa sukupuolen oikeudellinen vahvistami</w:t>
      </w:r>
      <w:r>
        <w:rPr>
          <w:rFonts w:ascii="Calibri" w:eastAsia="Calibri" w:hAnsi="Calibri" w:cs="Calibri"/>
          <w:color w:val="000000"/>
        </w:rPr>
        <w:t>nen on eriytetty lääketieteellisistä tutkimuksista ja hoidoista. Lailla vahvistetaan henkilön itsemääräämisoikeuden toteutumista, henkilökohtaista koskemattomuutta, syrjimättömyyttä ja oikeutta yksityiselämään. Lääketieteellinen selvitys tai diagnoosi ja l</w:t>
      </w:r>
      <w:r>
        <w:rPr>
          <w:rFonts w:ascii="Calibri" w:eastAsia="Calibri" w:hAnsi="Calibri" w:cs="Calibri"/>
          <w:color w:val="000000"/>
        </w:rPr>
        <w:t xml:space="preserve">isääntymiskyvyttömyys eivät ole enää edellytyksenä sukupuolen oikeudelliselle vahvistamiselle. Henkilö voidaan vahvistaa kuuluvaksi toiseen sukupuoleen </w:t>
      </w:r>
      <w:r>
        <w:rPr>
          <w:rFonts w:ascii="Calibri" w:eastAsia="Calibri" w:hAnsi="Calibri" w:cs="Calibri"/>
          <w:color w:val="000000"/>
        </w:rPr>
        <w:lastRenderedPageBreak/>
        <w:t>kuin mihin hänet on väestötietojärjestelmään merkitty, jos hän esittää selvityksen siitä, että hän pysyv</w:t>
      </w:r>
      <w:r>
        <w:rPr>
          <w:rFonts w:ascii="Calibri" w:eastAsia="Calibri" w:hAnsi="Calibri" w:cs="Calibri"/>
          <w:color w:val="000000"/>
        </w:rPr>
        <w:t xml:space="preserve">ästi kokee kuuluvansa vahvistettavaan sukupuoleen. </w:t>
      </w:r>
    </w:p>
    <w:p w14:paraId="0000000C" w14:textId="77777777" w:rsidR="005B600D" w:rsidRDefault="00445F70">
      <w:pPr>
        <w:spacing w:before="240"/>
        <w:ind w:left="1134"/>
        <w:rPr>
          <w:rFonts w:ascii="Calibri" w:eastAsia="Calibri" w:hAnsi="Calibri" w:cs="Calibri"/>
        </w:rPr>
      </w:pPr>
      <w:r>
        <w:rPr>
          <w:rFonts w:ascii="Calibri" w:eastAsia="Calibri" w:hAnsi="Calibri" w:cs="Calibri"/>
          <w:color w:val="000000"/>
        </w:rPr>
        <w:t>Edellytyksenä on lisäksi, että henkilö on täysi-ikäinen ja Suomen kansalainen tai hänellä on asuinpaikka Suomessa.</w:t>
      </w:r>
    </w:p>
    <w:p w14:paraId="0000000D" w14:textId="77777777" w:rsidR="005B600D" w:rsidRDefault="00445F70">
      <w:pPr>
        <w:spacing w:before="240"/>
        <w:ind w:left="1134"/>
        <w:rPr>
          <w:rFonts w:ascii="Calibri" w:eastAsia="Calibri" w:hAnsi="Calibri" w:cs="Calibri"/>
          <w:color w:val="000000"/>
        </w:rPr>
      </w:pPr>
      <w:r>
        <w:rPr>
          <w:rFonts w:ascii="Calibri" w:eastAsia="Calibri" w:hAnsi="Calibri" w:cs="Calibri"/>
          <w:color w:val="000000"/>
        </w:rPr>
        <w:t>Hakemus sukupuolen vahvistamisesta perustuu henkilön omaan selvitykseen sukupuolen kokemu</w:t>
      </w:r>
      <w:r>
        <w:rPr>
          <w:rFonts w:ascii="Calibri" w:eastAsia="Calibri" w:hAnsi="Calibri" w:cs="Calibri"/>
          <w:color w:val="000000"/>
        </w:rPr>
        <w:t xml:space="preserve">ksestaan. </w:t>
      </w:r>
    </w:p>
    <w:p w14:paraId="0000000E" w14:textId="77777777" w:rsidR="005B600D" w:rsidRDefault="00445F70">
      <w:pPr>
        <w:spacing w:before="240"/>
        <w:ind w:left="1134"/>
        <w:rPr>
          <w:rFonts w:ascii="Calibri" w:eastAsia="Calibri" w:hAnsi="Calibri" w:cs="Calibri"/>
        </w:rPr>
      </w:pPr>
      <w:r>
        <w:rPr>
          <w:rFonts w:ascii="Calibri" w:eastAsia="Calibri" w:hAnsi="Calibri" w:cs="Calibri"/>
          <w:color w:val="000000"/>
        </w:rPr>
        <w:t>Henkilön on tehtävä kirjallinen hakemus Digi- ja väestötietovirastolle, joka informoi hakijaa hakemuksen käsittelystä ja sukupuolen vahvistamisen oikeusvaikutuksista. Hakijan on tiedot saatuaan vahvistettava hakemus, kuitenkin aikaisintaan 30 pä</w:t>
      </w:r>
      <w:r>
        <w:rPr>
          <w:rFonts w:ascii="Calibri" w:eastAsia="Calibri" w:hAnsi="Calibri" w:cs="Calibri"/>
          <w:color w:val="000000"/>
        </w:rPr>
        <w:t>ivän kuluttua siitä, kun hakemus on tullut vireille.</w:t>
      </w:r>
    </w:p>
    <w:p w14:paraId="0000000F" w14:textId="77777777" w:rsidR="005B600D" w:rsidRDefault="00445F70">
      <w:pPr>
        <w:spacing w:before="240"/>
        <w:ind w:left="1134"/>
        <w:rPr>
          <w:rFonts w:ascii="Calibri" w:eastAsia="Calibri" w:hAnsi="Calibri" w:cs="Calibri"/>
        </w:rPr>
      </w:pPr>
      <w:r>
        <w:rPr>
          <w:rFonts w:ascii="Calibri" w:eastAsia="Calibri" w:hAnsi="Calibri" w:cs="Calibri"/>
          <w:color w:val="000000"/>
        </w:rPr>
        <w:t>Liikuntalain (390/2015) tavoitteen toteuttamisessa lähtökohtina ovat muun muassa yhdenvertaisuus ja sukupuolten tasa-arvo. Urheilun lajiliitoille tai järjestöille myönnettävän valtionavustuksen määrää ha</w:t>
      </w:r>
      <w:r>
        <w:rPr>
          <w:rFonts w:ascii="Calibri" w:eastAsia="Calibri" w:hAnsi="Calibri" w:cs="Calibri"/>
          <w:color w:val="000000"/>
        </w:rPr>
        <w:t>rkittaessa opetus- ja kulttuuriministeriö ottaa huomioon liiton tai järjestön toiminnan laadun ja laajuuden, yhteiskunnallisen vaikuttavuuden sekä yhdenvertaisuuden ja sukupuolten tasa-arvon edistämisen.</w:t>
      </w:r>
    </w:p>
    <w:p w14:paraId="00000010" w14:textId="77777777" w:rsidR="005B600D" w:rsidRDefault="00445F70">
      <w:pPr>
        <w:spacing w:before="240"/>
        <w:ind w:left="1134"/>
        <w:rPr>
          <w:rFonts w:ascii="Calibri" w:eastAsia="Calibri" w:hAnsi="Calibri" w:cs="Calibri"/>
        </w:rPr>
      </w:pPr>
      <w:r>
        <w:rPr>
          <w:rFonts w:ascii="Calibri" w:eastAsia="Calibri" w:hAnsi="Calibri" w:cs="Calibri"/>
          <w:color w:val="000000"/>
        </w:rPr>
        <w:t>Kansallinen lainsäädäntö ei ota kantaa osallistumiso</w:t>
      </w:r>
      <w:r>
        <w:rPr>
          <w:rFonts w:ascii="Calibri" w:eastAsia="Calibri" w:hAnsi="Calibri" w:cs="Calibri"/>
          <w:color w:val="000000"/>
        </w:rPr>
        <w:t>ikeuden määrittelyyn urheilussa. On urheilutoimijoiden asia, esimerkiksi kansainvälisten lajiliittojen sääntöjen kautta, määritellä mitä sukupuolisarjoja lajissa on ja miten osallistumisoikeus sarjoihin määritellään. Eri sarjoihin osallistumisen ei tarvits</w:t>
      </w:r>
      <w:r>
        <w:rPr>
          <w:rFonts w:ascii="Calibri" w:eastAsia="Calibri" w:hAnsi="Calibri" w:cs="Calibri"/>
          <w:color w:val="000000"/>
        </w:rPr>
        <w:t>e aina olla sidottu henkilön juridiseen sukupuoleen. Lajiliitot kuitenkin muodostavat asiasta omat linjauksensa eri sukupuolta olevien tai sukupuolivähemmistöön kuuluvien henkilöiden osallistumisesta.</w:t>
      </w:r>
    </w:p>
    <w:p w14:paraId="00000011" w14:textId="77777777" w:rsidR="005B600D" w:rsidRDefault="00445F70">
      <w:pPr>
        <w:spacing w:before="240"/>
        <w:ind w:firstLine="1134"/>
        <w:rPr>
          <w:rFonts w:ascii="Calibri" w:eastAsia="Calibri" w:hAnsi="Calibri" w:cs="Calibri"/>
          <w:b/>
          <w:color w:val="000000"/>
        </w:rPr>
      </w:pPr>
      <w:r>
        <w:rPr>
          <w:rFonts w:ascii="Calibri" w:eastAsia="Calibri" w:hAnsi="Calibri" w:cs="Calibri"/>
          <w:b/>
          <w:color w:val="000000"/>
        </w:rPr>
        <w:t>Osallistumisoikeus kilpailutoimintaan – transsukupuolis</w:t>
      </w:r>
      <w:r>
        <w:rPr>
          <w:rFonts w:ascii="Calibri" w:eastAsia="Calibri" w:hAnsi="Calibri" w:cs="Calibri"/>
          <w:b/>
          <w:color w:val="000000"/>
        </w:rPr>
        <w:t>et – miehet ja naiset</w:t>
      </w:r>
    </w:p>
    <w:p w14:paraId="00000012" w14:textId="77777777" w:rsidR="005B600D" w:rsidRDefault="00445F70">
      <w:pPr>
        <w:spacing w:before="240" w:after="240"/>
        <w:ind w:left="1134"/>
        <w:rPr>
          <w:rFonts w:ascii="Calibri" w:eastAsia="Calibri" w:hAnsi="Calibri" w:cs="Calibri"/>
          <w:color w:val="000000"/>
        </w:rPr>
      </w:pPr>
      <w:r>
        <w:rPr>
          <w:rFonts w:ascii="Calibri" w:eastAsia="Calibri" w:hAnsi="Calibri" w:cs="Calibri"/>
          <w:color w:val="000000"/>
        </w:rPr>
        <w:t>Kansallinen lajiliitto määrittelee urheilijoiden osallistumisoikeuden lajin kansallisiin kilpailuihin. Kansainvälisten kilpailujen osallistumisoikeuden määrittelee kansainvälinen lajiliitto FIE.</w:t>
      </w:r>
    </w:p>
    <w:p w14:paraId="00000013" w14:textId="5B77350F" w:rsidR="005B600D" w:rsidRDefault="00445F70">
      <w:pPr>
        <w:spacing w:before="240" w:after="240"/>
        <w:ind w:left="1134"/>
        <w:rPr>
          <w:rFonts w:ascii="Calibri" w:eastAsia="Calibri" w:hAnsi="Calibri" w:cs="Calibri"/>
          <w:color w:val="000000"/>
        </w:rPr>
      </w:pPr>
      <w:sdt>
        <w:sdtPr>
          <w:tag w:val="goog_rdk_0"/>
          <w:id w:val="2045786776"/>
        </w:sdtPr>
        <w:sdtEndPr/>
        <w:sdtContent/>
      </w:sdt>
      <w:r>
        <w:rPr>
          <w:rFonts w:ascii="Calibri" w:eastAsia="Calibri" w:hAnsi="Calibri" w:cs="Calibri"/>
          <w:color w:val="000000"/>
        </w:rPr>
        <w:t>SM5L hyväksyy seuraavat kansalliset k</w:t>
      </w:r>
      <w:r>
        <w:rPr>
          <w:rFonts w:ascii="Calibri" w:eastAsia="Calibri" w:hAnsi="Calibri" w:cs="Calibri"/>
          <w:color w:val="000000"/>
        </w:rPr>
        <w:t>ilpailuluoka</w:t>
      </w:r>
      <w:sdt>
        <w:sdtPr>
          <w:tag w:val="goog_rdk_1"/>
          <w:id w:val="536938806"/>
        </w:sdtPr>
        <w:sdtEndPr/>
        <w:sdtContent>
          <w:r>
            <w:rPr>
              <w:rFonts w:ascii="Calibri" w:eastAsia="Calibri" w:hAnsi="Calibri" w:cs="Calibri"/>
              <w:color w:val="000000"/>
            </w:rPr>
            <w:t>t miekkailussa</w:t>
          </w:r>
        </w:sdtContent>
      </w:sdt>
      <w:sdt>
        <w:sdtPr>
          <w:tag w:val="goog_rdk_2"/>
          <w:id w:val="-1720038165"/>
          <w:showingPlcHdr/>
        </w:sdtPr>
        <w:sdtEndPr/>
        <w:sdtContent>
          <w:r w:rsidR="00412ECB">
            <w:t xml:space="preserve">     </w:t>
          </w:r>
        </w:sdtContent>
      </w:sdt>
      <w:r>
        <w:rPr>
          <w:rFonts w:ascii="Calibri" w:eastAsia="Calibri" w:hAnsi="Calibri" w:cs="Calibri"/>
          <w:color w:val="000000"/>
        </w:rPr>
        <w:t>: miehet, naiset, pojat, tytöt ja U9-U13 sekasarja. Miesten luokiksi nimettyihin luokkiin voi lähtökohtaisesti osallistua jokainen sukupuolesta riippumatta.</w:t>
      </w:r>
      <w:sdt>
        <w:sdtPr>
          <w:tag w:val="goog_rdk_3"/>
          <w:id w:val="1397860274"/>
        </w:sdtPr>
        <w:sdtEndPr/>
        <w:sdtContent>
          <w:r>
            <w:rPr>
              <w:rFonts w:ascii="Calibri" w:eastAsia="Calibri" w:hAnsi="Calibri" w:cs="Calibri"/>
              <w:color w:val="000000"/>
            </w:rPr>
            <w:t xml:space="preserve"> Nykyaikaisen 5-ottelun viralliset sarjat ovat erikseen miehille ja naisille, ovat yleinen sarja se</w:t>
          </w:r>
          <w:bookmarkStart w:id="0" w:name="_GoBack"/>
          <w:bookmarkEnd w:id="0"/>
          <w:r>
            <w:rPr>
              <w:rFonts w:ascii="Calibri" w:eastAsia="Calibri" w:hAnsi="Calibri" w:cs="Calibri"/>
              <w:color w:val="000000"/>
            </w:rPr>
            <w:t>kä ikäsarjat Masters-ottelijoille, nuorisolle ja lapsille.</w:t>
          </w:r>
        </w:sdtContent>
      </w:sdt>
    </w:p>
    <w:p w14:paraId="00000014" w14:textId="77777777" w:rsidR="005B600D" w:rsidRDefault="00445F70">
      <w:pPr>
        <w:spacing w:before="240" w:after="240"/>
        <w:ind w:left="1134"/>
        <w:rPr>
          <w:rFonts w:ascii="Calibri" w:eastAsia="Calibri" w:hAnsi="Calibri" w:cs="Calibri"/>
          <w:color w:val="000000"/>
        </w:rPr>
      </w:pPr>
      <w:r>
        <w:rPr>
          <w:rFonts w:ascii="Calibri" w:eastAsia="Calibri" w:hAnsi="Calibri" w:cs="Calibri"/>
          <w:color w:val="000000"/>
        </w:rPr>
        <w:t>Inklusiivisuuden ja oikeudenmukaisuuden tavoitteiden huomioimiseksi osallistumisoikeus määritell</w:t>
      </w:r>
      <w:r>
        <w:rPr>
          <w:rFonts w:ascii="Calibri" w:eastAsia="Calibri" w:hAnsi="Calibri" w:cs="Calibri"/>
          <w:color w:val="000000"/>
        </w:rPr>
        <w:t>ään erikseen lajin huipputasolle ja kilpa- ja harrastetasoille.</w:t>
      </w:r>
    </w:p>
    <w:p w14:paraId="00000015" w14:textId="77777777" w:rsidR="005B600D" w:rsidRDefault="00445F70">
      <w:pPr>
        <w:spacing w:before="240" w:after="120"/>
        <w:ind w:left="1134"/>
        <w:rPr>
          <w:rFonts w:ascii="Calibri" w:eastAsia="Calibri" w:hAnsi="Calibri" w:cs="Calibri"/>
        </w:rPr>
      </w:pPr>
      <w:r>
        <w:rPr>
          <w:rFonts w:ascii="Calibri" w:eastAsia="Calibri" w:hAnsi="Calibri" w:cs="Calibri"/>
          <w:b/>
          <w:color w:val="000000"/>
        </w:rPr>
        <w:t>Huippu-urheilutaso: </w:t>
      </w:r>
    </w:p>
    <w:p w14:paraId="00000016" w14:textId="77777777" w:rsidR="005B600D" w:rsidRDefault="00445F70">
      <w:pPr>
        <w:spacing w:before="240" w:after="160"/>
        <w:ind w:left="1134"/>
        <w:rPr>
          <w:rFonts w:ascii="Calibri" w:eastAsia="Calibri" w:hAnsi="Calibri" w:cs="Calibri"/>
        </w:rPr>
      </w:pPr>
      <w:r>
        <w:rPr>
          <w:rFonts w:ascii="Calibri" w:eastAsia="Calibri" w:hAnsi="Calibri" w:cs="Calibri"/>
          <w:color w:val="000000"/>
        </w:rPr>
        <w:t xml:space="preserve">Osallistumisoikeus määritellään kansainvälisen-lajiliiton FIE:n käytäntöjen pohjalta: Tällä hetkellä Kansainvälinen miekkailuliitto FIE noudattaa vuotta 2021 edeltäviä KOK:n ohjeita </w:t>
      </w:r>
      <w:r>
        <w:rPr>
          <w:rFonts w:ascii="Calibri" w:eastAsia="Calibri" w:hAnsi="Calibri" w:cs="Calibri"/>
          <w:color w:val="000000"/>
        </w:rPr>
        <w:lastRenderedPageBreak/>
        <w:t>(katso liite A), jotka koskevat kaikkia kansainvälisen tason urheilua. SM5</w:t>
      </w:r>
      <w:r>
        <w:rPr>
          <w:rFonts w:ascii="Calibri" w:eastAsia="Calibri" w:hAnsi="Calibri" w:cs="Calibri"/>
          <w:color w:val="000000"/>
        </w:rPr>
        <w:t>L käytäntö perustuu FIE:n ohjeisiin.</w:t>
      </w:r>
    </w:p>
    <w:p w14:paraId="00000017" w14:textId="77777777" w:rsidR="005B600D" w:rsidRDefault="00445F70">
      <w:pPr>
        <w:spacing w:before="240"/>
        <w:ind w:left="1134"/>
        <w:rPr>
          <w:rFonts w:ascii="Calibri" w:eastAsia="Calibri" w:hAnsi="Calibri" w:cs="Calibri"/>
        </w:rPr>
      </w:pPr>
      <w:r>
        <w:rPr>
          <w:rFonts w:ascii="Calibri" w:eastAsia="Calibri" w:hAnsi="Calibri" w:cs="Calibri"/>
        </w:rPr>
        <w:t>FIE tarkistaa parhaillaan käytäntöjään vastaamaan Kansainvälisen Olympiakomitean (KOK) linjausta.</w:t>
      </w:r>
    </w:p>
    <w:p w14:paraId="00000018" w14:textId="77777777" w:rsidR="005B600D" w:rsidRPr="00412ECB" w:rsidRDefault="00445F70">
      <w:pPr>
        <w:spacing w:before="240"/>
        <w:ind w:left="1134"/>
        <w:rPr>
          <w:rFonts w:ascii="Calibri" w:eastAsia="Calibri" w:hAnsi="Calibri" w:cs="Calibri"/>
          <w:lang w:val="en-US"/>
        </w:rPr>
      </w:pPr>
      <w:hyperlink r:id="rId8">
        <w:r w:rsidRPr="00412ECB">
          <w:rPr>
            <w:rFonts w:ascii="Calibri" w:eastAsia="Calibri" w:hAnsi="Calibri" w:cs="Calibri"/>
            <w:color w:val="0000FF"/>
            <w:u w:val="single"/>
            <w:lang w:val="en-US"/>
          </w:rPr>
          <w:t>IOC-Framework-Fairness-Inclusion-Non-discrimination-2021</w:t>
        </w:r>
      </w:hyperlink>
    </w:p>
    <w:p w14:paraId="00000019" w14:textId="77777777" w:rsidR="005B600D" w:rsidRDefault="00445F70">
      <w:pPr>
        <w:spacing w:before="240" w:after="160"/>
        <w:ind w:left="1134"/>
        <w:rPr>
          <w:rFonts w:ascii="Calibri" w:eastAsia="Calibri" w:hAnsi="Calibri" w:cs="Calibri"/>
        </w:rPr>
      </w:pPr>
      <w:r>
        <w:rPr>
          <w:rFonts w:ascii="Calibri" w:eastAsia="Calibri" w:hAnsi="Calibri" w:cs="Calibri"/>
          <w:color w:val="000000"/>
        </w:rPr>
        <w:t>Mahdolliset muutokset nykyisiin FIE-käytäntöihin johtavat tämän ohjeistuksen tarkistamiseen ja voivat aiheuttaa muutoksia kelpoisuusehtoihin.</w:t>
      </w:r>
    </w:p>
    <w:p w14:paraId="0000001A" w14:textId="77777777" w:rsidR="005B600D" w:rsidRDefault="00445F70">
      <w:pPr>
        <w:spacing w:before="240" w:after="160"/>
        <w:ind w:left="1134"/>
        <w:rPr>
          <w:rFonts w:ascii="Calibri" w:eastAsia="Calibri" w:hAnsi="Calibri" w:cs="Calibri"/>
        </w:rPr>
      </w:pPr>
      <w:r>
        <w:rPr>
          <w:rFonts w:ascii="Calibri" w:eastAsia="Calibri" w:hAnsi="Calibri" w:cs="Calibri"/>
          <w:color w:val="000000"/>
        </w:rPr>
        <w:t>Jos urheilijaa koskevi</w:t>
      </w:r>
      <w:r>
        <w:rPr>
          <w:rFonts w:ascii="Calibri" w:eastAsia="Calibri" w:hAnsi="Calibri" w:cs="Calibri"/>
          <w:color w:val="000000"/>
        </w:rPr>
        <w:t>a käytänteitä on tarkistettava FIE:ltä, se tehdään luottamuksellisesti liiton kanslian toimesta.</w:t>
      </w:r>
    </w:p>
    <w:p w14:paraId="0000001B" w14:textId="77777777" w:rsidR="005B600D" w:rsidRDefault="00445F70">
      <w:pPr>
        <w:spacing w:before="240" w:after="160"/>
        <w:ind w:left="1134"/>
        <w:rPr>
          <w:rFonts w:ascii="Calibri" w:eastAsia="Calibri" w:hAnsi="Calibri" w:cs="Calibri"/>
          <w:color w:val="4A86E8"/>
        </w:rPr>
      </w:pPr>
      <w:r>
        <w:rPr>
          <w:rFonts w:ascii="Calibri" w:eastAsia="Calibri" w:hAnsi="Calibri" w:cs="Calibri"/>
          <w:color w:val="4A86E8"/>
        </w:rPr>
        <w:t>Kansallisissa kilpailuissa SM5L määrittelee osallistumisoikeuden seuraavasti</w:t>
      </w:r>
      <w:sdt>
        <w:sdtPr>
          <w:tag w:val="goog_rdk_4"/>
          <w:id w:val="-1073815682"/>
        </w:sdtPr>
        <w:sdtEndPr/>
        <w:sdtContent>
          <w:r>
            <w:rPr>
              <w:rFonts w:ascii="Calibri" w:eastAsia="Calibri" w:hAnsi="Calibri" w:cs="Calibri"/>
              <w:color w:val="4A86E8"/>
            </w:rPr>
            <w:t>, huomaa tätä ei vielä kilpailusäännöissä(12.2.2024)</w:t>
          </w:r>
        </w:sdtContent>
      </w:sdt>
      <w:r>
        <w:rPr>
          <w:rFonts w:ascii="Calibri" w:eastAsia="Calibri" w:hAnsi="Calibri" w:cs="Calibri"/>
          <w:color w:val="4A86E8"/>
        </w:rPr>
        <w:t>:</w:t>
      </w:r>
    </w:p>
    <w:p w14:paraId="0000001C" w14:textId="77777777" w:rsidR="005B600D" w:rsidRDefault="00445F70">
      <w:pPr>
        <w:numPr>
          <w:ilvl w:val="0"/>
          <w:numId w:val="1"/>
        </w:numPr>
        <w:spacing w:before="240"/>
        <w:rPr>
          <w:rFonts w:ascii="Calibri" w:eastAsia="Calibri" w:hAnsi="Calibri" w:cs="Calibri"/>
          <w:color w:val="4A86E8"/>
        </w:rPr>
      </w:pPr>
      <w:r>
        <w:rPr>
          <w:rFonts w:ascii="Calibri" w:eastAsia="Calibri" w:hAnsi="Calibri" w:cs="Calibri"/>
          <w:color w:val="4A86E8"/>
        </w:rPr>
        <w:t>Yli 18-vuotiaat transmiehet</w:t>
      </w:r>
      <w:r>
        <w:rPr>
          <w:rFonts w:ascii="Calibri" w:eastAsia="Calibri" w:hAnsi="Calibri" w:cs="Calibri"/>
          <w:color w:val="4A86E8"/>
        </w:rPr>
        <w:t xml:space="preserve"> saavat osallistua miesten sarjoihin juridisen sukupuolen korjaamisen jälkeen</w:t>
      </w:r>
    </w:p>
    <w:p w14:paraId="0000001D" w14:textId="77777777" w:rsidR="005B600D" w:rsidRDefault="00445F70">
      <w:pPr>
        <w:numPr>
          <w:ilvl w:val="0"/>
          <w:numId w:val="1"/>
        </w:numPr>
        <w:rPr>
          <w:rFonts w:ascii="Calibri" w:eastAsia="Calibri" w:hAnsi="Calibri" w:cs="Calibri"/>
          <w:color w:val="4A86E8"/>
        </w:rPr>
      </w:pPr>
      <w:r>
        <w:rPr>
          <w:rFonts w:ascii="Calibri" w:eastAsia="Calibri" w:hAnsi="Calibri" w:cs="Calibri"/>
          <w:color w:val="4A86E8"/>
        </w:rPr>
        <w:t>Yli 18-vuotiaiden transnaisten osalta noudatetaan kansainvälisiä käytäntöjä</w:t>
      </w:r>
    </w:p>
    <w:p w14:paraId="0000001E" w14:textId="77777777" w:rsidR="005B600D" w:rsidRDefault="00445F70">
      <w:pPr>
        <w:numPr>
          <w:ilvl w:val="0"/>
          <w:numId w:val="1"/>
        </w:numPr>
        <w:spacing w:after="160"/>
        <w:rPr>
          <w:rFonts w:ascii="Calibri" w:eastAsia="Calibri" w:hAnsi="Calibri" w:cs="Calibri"/>
          <w:color w:val="4A86E8"/>
        </w:rPr>
      </w:pPr>
      <w:r>
        <w:rPr>
          <w:rFonts w:ascii="Calibri" w:eastAsia="Calibri" w:hAnsi="Calibri" w:cs="Calibri"/>
          <w:color w:val="4A86E8"/>
        </w:rPr>
        <w:t xml:space="preserve">Alle 18-vuotiaiden osalta päätöksiä osallistumisoikeudesta tehdään tapauskohtaista harkintaa käyttäen </w:t>
      </w:r>
      <w:r>
        <w:rPr>
          <w:rFonts w:ascii="Calibri" w:eastAsia="Calibri" w:hAnsi="Calibri" w:cs="Calibri"/>
          <w:color w:val="4A86E8"/>
        </w:rPr>
        <w:t>ja huolehtimalla lapsen kuulemisesta.</w:t>
      </w:r>
    </w:p>
    <w:p w14:paraId="0000001F" w14:textId="77777777" w:rsidR="005B600D" w:rsidRDefault="00445F70">
      <w:pPr>
        <w:pBdr>
          <w:top w:val="nil"/>
          <w:left w:val="nil"/>
          <w:bottom w:val="nil"/>
          <w:right w:val="nil"/>
          <w:between w:val="nil"/>
        </w:pBdr>
        <w:spacing w:before="240" w:after="160"/>
        <w:ind w:left="1134"/>
        <w:rPr>
          <w:rFonts w:ascii="Calibri" w:eastAsia="Calibri" w:hAnsi="Calibri" w:cs="Calibri"/>
          <w:color w:val="000000"/>
        </w:rPr>
      </w:pPr>
      <w:r>
        <w:rPr>
          <w:rFonts w:ascii="Calibri" w:eastAsia="Calibri" w:hAnsi="Calibri" w:cs="Calibri"/>
          <w:color w:val="000000"/>
        </w:rPr>
        <w:t xml:space="preserve">Alle 18-vuotiailla ei ole Suomessa mahdollisuutta korjata juridista sukupuoltaan itsemäärittelyyn perustuen. Tästä syystä alaikäisiltä ei voida myöskään edellyttää ilmoitusta juridisesta sukupuolesta. </w:t>
      </w:r>
    </w:p>
    <w:p w14:paraId="00000020" w14:textId="77777777" w:rsidR="005B600D" w:rsidRDefault="00445F70">
      <w:pPr>
        <w:pBdr>
          <w:top w:val="nil"/>
          <w:left w:val="nil"/>
          <w:bottom w:val="nil"/>
          <w:right w:val="nil"/>
          <w:between w:val="nil"/>
        </w:pBdr>
        <w:spacing w:before="240" w:after="160"/>
        <w:ind w:left="1134"/>
        <w:rPr>
          <w:rFonts w:ascii="Calibri" w:eastAsia="Calibri" w:hAnsi="Calibri" w:cs="Calibri"/>
          <w:b/>
          <w:color w:val="000000"/>
        </w:rPr>
      </w:pPr>
      <w:r>
        <w:rPr>
          <w:rFonts w:ascii="Calibri" w:eastAsia="Calibri" w:hAnsi="Calibri" w:cs="Calibri"/>
          <w:b/>
          <w:color w:val="000000"/>
        </w:rPr>
        <w:t>Yhteydenotot lajiliittoon:</w:t>
      </w:r>
    </w:p>
    <w:p w14:paraId="00000021" w14:textId="77777777" w:rsidR="005B600D" w:rsidRDefault="00445F70">
      <w:pPr>
        <w:pBdr>
          <w:top w:val="nil"/>
          <w:left w:val="nil"/>
          <w:bottom w:val="nil"/>
          <w:right w:val="nil"/>
          <w:between w:val="nil"/>
        </w:pBdr>
        <w:spacing w:before="240" w:after="160"/>
        <w:ind w:left="1134"/>
        <w:rPr>
          <w:rFonts w:ascii="Calibri" w:eastAsia="Calibri" w:hAnsi="Calibri" w:cs="Calibri"/>
        </w:rPr>
      </w:pPr>
      <w:r>
        <w:rPr>
          <w:rFonts w:ascii="Calibri" w:eastAsia="Calibri" w:hAnsi="Calibri" w:cs="Calibri"/>
          <w:color w:val="000000"/>
        </w:rPr>
        <w:t>Tiedustelut, ilmoitukset ja asiakirjojen toimitus tapahtuu suoraan toiminnanjohtajalle.</w:t>
      </w:r>
      <w:r>
        <w:rPr>
          <w:rFonts w:ascii="Calibri" w:eastAsia="Calibri" w:hAnsi="Calibri" w:cs="Calibri"/>
        </w:rPr>
        <w:br/>
      </w:r>
      <w:hyperlink r:id="rId9">
        <w:r>
          <w:rPr>
            <w:rFonts w:ascii="Calibri" w:eastAsia="Calibri" w:hAnsi="Calibri" w:cs="Calibri"/>
            <w:color w:val="1155CC"/>
            <w:u w:val="single"/>
          </w:rPr>
          <w:t>secretary.general@fencing-pentathlon.fi</w:t>
        </w:r>
      </w:hyperlink>
      <w:r>
        <w:rPr>
          <w:rFonts w:ascii="Calibri" w:eastAsia="Calibri" w:hAnsi="Calibri" w:cs="Calibri"/>
        </w:rPr>
        <w:t xml:space="preserve"> </w:t>
      </w:r>
    </w:p>
    <w:p w14:paraId="00000022" w14:textId="77777777" w:rsidR="005B600D" w:rsidRDefault="00445F70">
      <w:pPr>
        <w:pBdr>
          <w:top w:val="nil"/>
          <w:left w:val="nil"/>
          <w:bottom w:val="nil"/>
          <w:right w:val="nil"/>
          <w:between w:val="nil"/>
        </w:pBdr>
        <w:spacing w:before="240" w:after="160"/>
        <w:ind w:left="1134"/>
        <w:rPr>
          <w:rFonts w:ascii="Calibri" w:eastAsia="Calibri" w:hAnsi="Calibri" w:cs="Calibri"/>
          <w:b/>
          <w:color w:val="000000"/>
        </w:rPr>
      </w:pPr>
      <w:r>
        <w:rPr>
          <w:rFonts w:ascii="Calibri" w:eastAsia="Calibri" w:hAnsi="Calibri" w:cs="Calibri"/>
          <w:b/>
          <w:color w:val="000000"/>
        </w:rPr>
        <w:t>Antidoping:</w:t>
      </w:r>
    </w:p>
    <w:p w14:paraId="00000023" w14:textId="77777777" w:rsidR="005B600D" w:rsidRDefault="00445F70">
      <w:pPr>
        <w:pBdr>
          <w:top w:val="nil"/>
          <w:left w:val="nil"/>
          <w:bottom w:val="nil"/>
          <w:right w:val="nil"/>
          <w:between w:val="nil"/>
        </w:pBdr>
        <w:spacing w:before="240" w:after="160"/>
        <w:ind w:left="1134"/>
        <w:rPr>
          <w:rFonts w:ascii="Calibri" w:eastAsia="Calibri" w:hAnsi="Calibri" w:cs="Calibri"/>
          <w:color w:val="000000"/>
        </w:rPr>
      </w:pPr>
      <w:r>
        <w:rPr>
          <w:rFonts w:ascii="Calibri" w:eastAsia="Calibri" w:hAnsi="Calibri" w:cs="Calibri"/>
          <w:color w:val="000000"/>
        </w:rPr>
        <w:t>Suomen urheilun eettise</w:t>
      </w:r>
      <w:r>
        <w:rPr>
          <w:rFonts w:ascii="Calibri" w:eastAsia="Calibri" w:hAnsi="Calibri" w:cs="Calibri"/>
          <w:color w:val="000000"/>
        </w:rPr>
        <w:t>ltä keskukselta (SUEK) voi hakea erivapautta hormonien ja lääkkeiden käyttöön (testosteroni, spironolaktoni, GnRH) vasta sitten, kun lajiliitto on hyväksynyt henkilön uuden sukupuolensa mukaiseen luokkaan. </w:t>
      </w:r>
    </w:p>
    <w:p w14:paraId="00000024" w14:textId="77777777" w:rsidR="005B600D" w:rsidRDefault="00445F70">
      <w:pPr>
        <w:pBdr>
          <w:top w:val="nil"/>
          <w:left w:val="nil"/>
          <w:bottom w:val="nil"/>
          <w:right w:val="nil"/>
          <w:between w:val="nil"/>
        </w:pBdr>
        <w:spacing w:before="240" w:after="120"/>
        <w:ind w:left="1134"/>
        <w:rPr>
          <w:rFonts w:ascii="Calibri" w:eastAsia="Calibri" w:hAnsi="Calibri" w:cs="Calibri"/>
          <w:color w:val="000000"/>
        </w:rPr>
      </w:pPr>
      <w:r>
        <w:rPr>
          <w:rFonts w:ascii="Calibri" w:eastAsia="Calibri" w:hAnsi="Calibri" w:cs="Calibri"/>
          <w:color w:val="000000"/>
        </w:rPr>
        <w:t>Jos henkilö on aloittanut jo prosessin sukupuolenvahvistamiseksi naisesta mieheksi, on hän todennäköisesti myös aloittanut testosteronihormonihoidon. Jos hän tällöin kilpailee naisten luokassa ilman, että on hakenut hormonin käytölle erivapautta, syyllisty</w:t>
      </w:r>
      <w:r>
        <w:rPr>
          <w:rFonts w:ascii="Calibri" w:eastAsia="Calibri" w:hAnsi="Calibri" w:cs="Calibri"/>
          <w:color w:val="000000"/>
        </w:rPr>
        <w:t>y hän dopingrikkomukseen.</w:t>
      </w:r>
    </w:p>
    <w:p w14:paraId="00000025" w14:textId="77777777" w:rsidR="005B600D" w:rsidRDefault="00445F70">
      <w:pPr>
        <w:pBdr>
          <w:top w:val="nil"/>
          <w:left w:val="nil"/>
          <w:bottom w:val="nil"/>
          <w:right w:val="nil"/>
          <w:between w:val="nil"/>
        </w:pBdr>
        <w:spacing w:before="240" w:after="120"/>
        <w:ind w:left="1134"/>
        <w:rPr>
          <w:rFonts w:ascii="Calibri" w:eastAsia="Calibri" w:hAnsi="Calibri" w:cs="Calibri"/>
          <w:color w:val="000000"/>
        </w:rPr>
      </w:pPr>
      <w:r>
        <w:rPr>
          <w:rFonts w:ascii="Calibri" w:eastAsia="Calibri" w:hAnsi="Calibri" w:cs="Calibri"/>
          <w:b/>
          <w:color w:val="000000"/>
        </w:rPr>
        <w:t>Vinkkejä sukupuolen moninaisuuden huomioimiseen urheilun arjessa</w:t>
      </w:r>
      <w:r>
        <w:rPr>
          <w:rFonts w:ascii="Calibri" w:eastAsia="Calibri" w:hAnsi="Calibri" w:cs="Calibri"/>
          <w:color w:val="000000"/>
        </w:rPr>
        <w:t> </w:t>
      </w:r>
    </w:p>
    <w:p w14:paraId="00000026" w14:textId="77777777" w:rsidR="005B600D" w:rsidRDefault="00445F70">
      <w:pPr>
        <w:pBdr>
          <w:top w:val="nil"/>
          <w:left w:val="nil"/>
          <w:bottom w:val="nil"/>
          <w:right w:val="nil"/>
          <w:between w:val="nil"/>
        </w:pBdr>
        <w:spacing w:before="240" w:after="160"/>
        <w:ind w:firstLine="1134"/>
        <w:rPr>
          <w:rFonts w:ascii="Calibri" w:eastAsia="Calibri" w:hAnsi="Calibri" w:cs="Calibri"/>
          <w:color w:val="000000"/>
        </w:rPr>
      </w:pPr>
      <w:r>
        <w:rPr>
          <w:rFonts w:ascii="Calibri" w:eastAsia="Calibri" w:hAnsi="Calibri" w:cs="Calibri"/>
          <w:color w:val="000000"/>
        </w:rPr>
        <w:t>•Toivota jokainen samalla tavalla tervetulleeksi</w:t>
      </w:r>
    </w:p>
    <w:p w14:paraId="00000027" w14:textId="77777777" w:rsidR="005B600D" w:rsidRDefault="00445F70">
      <w:pPr>
        <w:pBdr>
          <w:top w:val="nil"/>
          <w:left w:val="nil"/>
          <w:bottom w:val="nil"/>
          <w:right w:val="nil"/>
          <w:between w:val="nil"/>
        </w:pBdr>
        <w:spacing w:before="240" w:after="160"/>
        <w:ind w:left="1134"/>
        <w:rPr>
          <w:rFonts w:ascii="Calibri" w:eastAsia="Calibri" w:hAnsi="Calibri" w:cs="Calibri"/>
          <w:color w:val="000000"/>
        </w:rPr>
      </w:pPr>
      <w:r>
        <w:rPr>
          <w:rFonts w:ascii="Calibri" w:eastAsia="Calibri" w:hAnsi="Calibri" w:cs="Calibri"/>
          <w:color w:val="000000"/>
        </w:rPr>
        <w:lastRenderedPageBreak/>
        <w:t>•Hyväksy jokainen siinä sukupuolessa, jota hän edustaa; sukupuolivähemmistöön kuuluvan henkilön henkilöllisyyden va</w:t>
      </w:r>
      <w:r>
        <w:rPr>
          <w:rFonts w:ascii="Calibri" w:eastAsia="Calibri" w:hAnsi="Calibri" w:cs="Calibri"/>
          <w:color w:val="000000"/>
        </w:rPr>
        <w:t>hvistamiseksi ei saa odottaa/pyytää sen enempää kuin keneltäkään muultakaan pelaajalta odotetaan tai pyydetään.</w:t>
      </w:r>
    </w:p>
    <w:p w14:paraId="00000028" w14:textId="77777777" w:rsidR="005B600D" w:rsidRDefault="00445F70">
      <w:pPr>
        <w:pBdr>
          <w:top w:val="nil"/>
          <w:left w:val="nil"/>
          <w:bottom w:val="nil"/>
          <w:right w:val="nil"/>
          <w:between w:val="nil"/>
        </w:pBdr>
        <w:spacing w:before="240" w:after="160"/>
        <w:ind w:left="1134"/>
        <w:rPr>
          <w:rFonts w:ascii="Calibri" w:eastAsia="Calibri" w:hAnsi="Calibri" w:cs="Calibri"/>
          <w:color w:val="000000"/>
        </w:rPr>
      </w:pPr>
      <w:r>
        <w:rPr>
          <w:rFonts w:ascii="Calibri" w:eastAsia="Calibri" w:hAnsi="Calibri" w:cs="Calibri"/>
          <w:color w:val="000000"/>
        </w:rPr>
        <w:t>•Kohtele kaikkia arvokkaasti ja kunnioittavasti.</w:t>
      </w:r>
    </w:p>
    <w:p w14:paraId="00000029" w14:textId="77777777" w:rsidR="005B600D" w:rsidRDefault="00445F70">
      <w:pPr>
        <w:pBdr>
          <w:top w:val="nil"/>
          <w:left w:val="nil"/>
          <w:bottom w:val="nil"/>
          <w:right w:val="nil"/>
          <w:between w:val="nil"/>
        </w:pBdr>
        <w:spacing w:before="240" w:after="160"/>
        <w:ind w:left="1134"/>
        <w:rPr>
          <w:rFonts w:ascii="Calibri" w:eastAsia="Calibri" w:hAnsi="Calibri" w:cs="Calibri"/>
          <w:color w:val="000000"/>
        </w:rPr>
      </w:pPr>
      <w:r>
        <w:rPr>
          <w:rFonts w:ascii="Calibri" w:eastAsia="Calibri" w:hAnsi="Calibri" w:cs="Calibri"/>
          <w:color w:val="000000"/>
        </w:rPr>
        <w:t>•Kunnioita kaikkien yksityisyyttä ja luottamuksellisuutta.</w:t>
      </w:r>
    </w:p>
    <w:p w14:paraId="0000002A" w14:textId="77777777" w:rsidR="005B600D" w:rsidRDefault="00445F70">
      <w:pPr>
        <w:pBdr>
          <w:top w:val="nil"/>
          <w:left w:val="nil"/>
          <w:bottom w:val="nil"/>
          <w:right w:val="nil"/>
          <w:between w:val="nil"/>
        </w:pBdr>
        <w:spacing w:before="240" w:after="160"/>
        <w:ind w:left="1134"/>
        <w:rPr>
          <w:rFonts w:ascii="Calibri" w:eastAsia="Calibri" w:hAnsi="Calibri" w:cs="Calibri"/>
          <w:color w:val="000000"/>
        </w:rPr>
      </w:pPr>
      <w:r>
        <w:rPr>
          <w:rFonts w:ascii="Calibri" w:eastAsia="Calibri" w:hAnsi="Calibri" w:cs="Calibri"/>
          <w:color w:val="000000"/>
        </w:rPr>
        <w:t>•Osallistuta kaikki harjoitus- tai m</w:t>
      </w:r>
      <w:r>
        <w:rPr>
          <w:rFonts w:ascii="Calibri" w:eastAsia="Calibri" w:hAnsi="Calibri" w:cs="Calibri"/>
          <w:color w:val="000000"/>
        </w:rPr>
        <w:t>uuhun tapahtumaan osallistuvat henkilöt; kysy heidän nimeään ja käytä sitä.</w:t>
      </w:r>
    </w:p>
    <w:p w14:paraId="0000002B" w14:textId="77777777" w:rsidR="005B600D" w:rsidRDefault="00445F70">
      <w:pPr>
        <w:pBdr>
          <w:top w:val="nil"/>
          <w:left w:val="nil"/>
          <w:bottom w:val="nil"/>
          <w:right w:val="nil"/>
          <w:between w:val="nil"/>
        </w:pBdr>
        <w:spacing w:before="240" w:after="160"/>
        <w:ind w:left="1134"/>
        <w:rPr>
          <w:rFonts w:ascii="Calibri" w:eastAsia="Calibri" w:hAnsi="Calibri" w:cs="Calibri"/>
          <w:color w:val="000000"/>
        </w:rPr>
      </w:pPr>
      <w:r>
        <w:rPr>
          <w:rFonts w:ascii="Calibri" w:eastAsia="Calibri" w:hAnsi="Calibri" w:cs="Calibri"/>
          <w:color w:val="000000"/>
        </w:rPr>
        <w:t>•Kannusta kaikkia antamaan palautetta muiden sopimattomasta kielenkäytöstä tai muiden jäsenten tai katsojien käytöksestä, jotta sitä voidaan käsitellä.</w:t>
      </w:r>
    </w:p>
    <w:p w14:paraId="0000002C" w14:textId="77777777" w:rsidR="005B600D" w:rsidRDefault="00445F70">
      <w:pPr>
        <w:pBdr>
          <w:top w:val="nil"/>
          <w:left w:val="nil"/>
          <w:bottom w:val="nil"/>
          <w:right w:val="nil"/>
          <w:between w:val="nil"/>
        </w:pBdr>
        <w:spacing w:before="240" w:after="160"/>
        <w:ind w:left="1134"/>
        <w:rPr>
          <w:rFonts w:ascii="Calibri" w:eastAsia="Calibri" w:hAnsi="Calibri" w:cs="Calibri"/>
          <w:color w:val="000000"/>
        </w:rPr>
      </w:pPr>
      <w:r>
        <w:rPr>
          <w:rFonts w:ascii="Calibri" w:eastAsia="Calibri" w:hAnsi="Calibri" w:cs="Calibri"/>
          <w:color w:val="000000"/>
        </w:rPr>
        <w:t>•Tarpeen vaatiessa sovi suku</w:t>
      </w:r>
      <w:r>
        <w:rPr>
          <w:rFonts w:ascii="Calibri" w:eastAsia="Calibri" w:hAnsi="Calibri" w:cs="Calibri"/>
          <w:color w:val="000000"/>
        </w:rPr>
        <w:t>puolivähemmistöön kuuluvan henkilön kanssa, kuinka ja mitä tietoja muille jaetaan, jos se on ehdottoman tarpeellista</w:t>
      </w:r>
    </w:p>
    <w:p w14:paraId="0000002D" w14:textId="77777777" w:rsidR="005B600D" w:rsidRDefault="00445F70">
      <w:pPr>
        <w:pBdr>
          <w:top w:val="nil"/>
          <w:left w:val="nil"/>
          <w:bottom w:val="nil"/>
          <w:right w:val="nil"/>
          <w:between w:val="nil"/>
        </w:pBdr>
        <w:spacing w:before="240" w:after="160"/>
        <w:ind w:left="1134"/>
        <w:rPr>
          <w:rFonts w:ascii="Calibri" w:eastAsia="Calibri" w:hAnsi="Calibri" w:cs="Calibri"/>
          <w:color w:val="000000"/>
        </w:rPr>
      </w:pPr>
      <w:r>
        <w:rPr>
          <w:rFonts w:ascii="Calibri" w:eastAsia="Calibri" w:hAnsi="Calibri" w:cs="Calibri"/>
          <w:color w:val="000000"/>
        </w:rPr>
        <w:t>•Transfobisia vitsejä tai kielenkäyttöä ei sallita. Sukupuolivähemmistöön kuuluvia henkilöitä halventava kielenkäyttö luo vihamielisen ympä</w:t>
      </w:r>
      <w:r>
        <w:rPr>
          <w:rFonts w:ascii="Calibri" w:eastAsia="Calibri" w:hAnsi="Calibri" w:cs="Calibri"/>
          <w:color w:val="000000"/>
        </w:rPr>
        <w:t>ristön, johon on puututtava. Joskus nämä käytökset tuntuvat mitättömiltä ja jäävät sen vuoksi huomioimatta. Näin ei kuitenkaan saa tapahtua. Jos asiattoman käytöksen annetaan jatkua, tästä tulee helposti normi, eikä vain käyttäytymisestä ja kielen käytöstä</w:t>
      </w:r>
      <w:r>
        <w:rPr>
          <w:rFonts w:ascii="Calibri" w:eastAsia="Calibri" w:hAnsi="Calibri" w:cs="Calibri"/>
          <w:color w:val="000000"/>
        </w:rPr>
        <w:t xml:space="preserve"> transihmisiä kohtaan, mutta myös muita vähemmistöryhmiä kohtaan.</w:t>
      </w:r>
    </w:p>
    <w:p w14:paraId="0000002E" w14:textId="77777777" w:rsidR="005B600D" w:rsidRDefault="00445F70">
      <w:pPr>
        <w:pBdr>
          <w:top w:val="nil"/>
          <w:left w:val="nil"/>
          <w:bottom w:val="nil"/>
          <w:right w:val="nil"/>
          <w:between w:val="nil"/>
        </w:pBdr>
        <w:spacing w:before="240" w:after="160"/>
        <w:ind w:left="1134"/>
        <w:rPr>
          <w:rFonts w:ascii="Calibri" w:eastAsia="Calibri" w:hAnsi="Calibri" w:cs="Calibri"/>
          <w:color w:val="000000"/>
        </w:rPr>
      </w:pPr>
      <w:r>
        <w:rPr>
          <w:rFonts w:ascii="Calibri" w:eastAsia="Calibri" w:hAnsi="Calibri" w:cs="Calibri"/>
          <w:color w:val="000000"/>
        </w:rPr>
        <w:t>•Älä tee olettamuksia henkilöstä, hänen seksuaalisesta suuntautumisestaan, sukupuolivähemmistöön kuulumisesta tai hänen lääketieteellisestä taustastaan. Käytä tietonasi ainoastaan henkilön itsensä kertomia asioita, mikäli hän haluaa niitä jakaa.</w:t>
      </w:r>
    </w:p>
    <w:p w14:paraId="0000002F" w14:textId="77777777" w:rsidR="005B600D" w:rsidRDefault="00445F70">
      <w:pPr>
        <w:pBdr>
          <w:top w:val="nil"/>
          <w:left w:val="nil"/>
          <w:bottom w:val="nil"/>
          <w:right w:val="nil"/>
          <w:between w:val="nil"/>
        </w:pBdr>
        <w:spacing w:before="240" w:after="160"/>
        <w:ind w:left="1134"/>
        <w:rPr>
          <w:rFonts w:ascii="Calibri" w:eastAsia="Calibri" w:hAnsi="Calibri" w:cs="Calibri"/>
          <w:color w:val="000000"/>
        </w:rPr>
      </w:pPr>
      <w:r>
        <w:rPr>
          <w:rFonts w:ascii="Calibri" w:eastAsia="Calibri" w:hAnsi="Calibri" w:cs="Calibri"/>
          <w:color w:val="000000"/>
        </w:rPr>
        <w:t>•Ole asiallinen ja tarkka kielenkäytössäsi. Sukupuolivähemmistöön kuuluvaan henkilöön tulee viitata sukupuolella ja sillä nimellä, jota hän toivoo itsestään käytettävän.</w:t>
      </w:r>
    </w:p>
    <w:p w14:paraId="00000030" w14:textId="77777777" w:rsidR="005B600D" w:rsidRDefault="00445F70">
      <w:pPr>
        <w:pBdr>
          <w:top w:val="nil"/>
          <w:left w:val="nil"/>
          <w:bottom w:val="nil"/>
          <w:right w:val="nil"/>
          <w:between w:val="nil"/>
        </w:pBdr>
        <w:spacing w:before="240" w:after="160"/>
        <w:ind w:left="1134"/>
        <w:rPr>
          <w:rFonts w:ascii="Calibri" w:eastAsia="Calibri" w:hAnsi="Calibri" w:cs="Calibri"/>
          <w:color w:val="000000"/>
        </w:rPr>
      </w:pPr>
      <w:r>
        <w:rPr>
          <w:rFonts w:ascii="Calibri" w:eastAsia="Calibri" w:hAnsi="Calibri" w:cs="Calibri"/>
          <w:color w:val="000000"/>
        </w:rPr>
        <w:t>•Tarpeen vaatiessa käykää keskustelu siitä, miten olisi hyvä toimia pukuhuoneiden käyt</w:t>
      </w:r>
      <w:r>
        <w:rPr>
          <w:rFonts w:ascii="Calibri" w:eastAsia="Calibri" w:hAnsi="Calibri" w:cs="Calibri"/>
          <w:color w:val="000000"/>
        </w:rPr>
        <w:t>ön suhteen.</w:t>
      </w:r>
    </w:p>
    <w:p w14:paraId="00000031" w14:textId="77777777" w:rsidR="005B600D" w:rsidRDefault="00445F70">
      <w:pPr>
        <w:spacing w:after="200" w:line="276" w:lineRule="auto"/>
        <w:rPr>
          <w:rFonts w:ascii="Calibri" w:eastAsia="Calibri" w:hAnsi="Calibri" w:cs="Calibri"/>
          <w:b/>
          <w:color w:val="000000"/>
        </w:rPr>
      </w:pPr>
      <w:r>
        <w:br w:type="page"/>
      </w:r>
    </w:p>
    <w:p w14:paraId="00000032" w14:textId="77777777" w:rsidR="005B600D" w:rsidRDefault="00445F70">
      <w:pPr>
        <w:pBdr>
          <w:top w:val="nil"/>
          <w:left w:val="nil"/>
          <w:bottom w:val="nil"/>
          <w:right w:val="nil"/>
          <w:between w:val="nil"/>
        </w:pBdr>
        <w:spacing w:before="240" w:after="120"/>
        <w:rPr>
          <w:rFonts w:ascii="Calibri" w:eastAsia="Calibri" w:hAnsi="Calibri" w:cs="Calibri"/>
          <w:color w:val="000000"/>
        </w:rPr>
      </w:pPr>
      <w:r>
        <w:rPr>
          <w:rFonts w:ascii="Calibri" w:eastAsia="Calibri" w:hAnsi="Calibri" w:cs="Calibri"/>
          <w:b/>
          <w:color w:val="000000"/>
        </w:rPr>
        <w:lastRenderedPageBreak/>
        <w:t>Määritelmiä</w:t>
      </w:r>
    </w:p>
    <w:p w14:paraId="00000033" w14:textId="77777777" w:rsidR="005B600D" w:rsidRDefault="00445F70">
      <w:pPr>
        <w:pBdr>
          <w:top w:val="nil"/>
          <w:left w:val="nil"/>
          <w:bottom w:val="nil"/>
          <w:right w:val="nil"/>
          <w:between w:val="nil"/>
        </w:pBdr>
        <w:spacing w:before="240"/>
        <w:rPr>
          <w:rFonts w:ascii="Calibri" w:eastAsia="Calibri" w:hAnsi="Calibri" w:cs="Calibri"/>
          <w:color w:val="000000"/>
        </w:rPr>
      </w:pPr>
      <w:r>
        <w:rPr>
          <w:rFonts w:ascii="Calibri" w:eastAsia="Calibri" w:hAnsi="Calibri" w:cs="Calibri"/>
          <w:b/>
          <w:color w:val="000000"/>
        </w:rPr>
        <w:t>Sukupuoli-identiteetti</w:t>
      </w:r>
    </w:p>
    <w:p w14:paraId="00000034" w14:textId="77777777" w:rsidR="005B600D" w:rsidRDefault="00445F70">
      <w:pPr>
        <w:pBdr>
          <w:top w:val="nil"/>
          <w:left w:val="nil"/>
          <w:bottom w:val="nil"/>
          <w:right w:val="nil"/>
          <w:between w:val="nil"/>
        </w:pBdr>
        <w:spacing w:before="240" w:after="160"/>
        <w:rPr>
          <w:rFonts w:ascii="Calibri" w:eastAsia="Calibri" w:hAnsi="Calibri" w:cs="Calibri"/>
          <w:color w:val="000000"/>
        </w:rPr>
      </w:pPr>
      <w:r>
        <w:rPr>
          <w:rFonts w:ascii="Calibri" w:eastAsia="Calibri" w:hAnsi="Calibri" w:cs="Calibri"/>
          <w:color w:val="000000"/>
        </w:rPr>
        <w:t>Sukupuoli-identiteetillä tarkoitetaan henkilön kokemusta omasta sukupuolestaan. Useimpien sukupuoli-identiteetti vastaa heille syntymässä määriteltyä sukupuolta. Sukupuoli-identiteetti on kuitenkin aina yksi</w:t>
      </w:r>
      <w:r>
        <w:rPr>
          <w:rFonts w:ascii="Calibri" w:eastAsia="Calibri" w:hAnsi="Calibri" w:cs="Calibri"/>
          <w:color w:val="000000"/>
        </w:rPr>
        <w:t>löllinen, eikä se välttämättä ole sama kuin henkilölle syntymässä määritelty sukupuoli. Syntymässä miespuoliseksi määritelty henkilö voi kokea olevansa nainen tai naispuoliseksi määritelty henkilö voi kokea olevansa mies. Tästä käytetään Suomessa tavallise</w:t>
      </w:r>
      <w:r>
        <w:rPr>
          <w:rFonts w:ascii="Calibri" w:eastAsia="Calibri" w:hAnsi="Calibri" w:cs="Calibri"/>
          <w:color w:val="000000"/>
        </w:rPr>
        <w:t>sti käsitettä transsukupuolisuus. Henkilö voi myös kokea olevansa esimerkiksi sukupuoleton tai osittain nainen ja osittain mies. Tällaista sukupuolten välillä olemista tai sukupuolten kahtiajaosta poikkeavaa sukupuoli-identiteettiä kuvataan toisinaan ilmai</w:t>
      </w:r>
      <w:r>
        <w:rPr>
          <w:rFonts w:ascii="Calibri" w:eastAsia="Calibri" w:hAnsi="Calibri" w:cs="Calibri"/>
          <w:color w:val="000000"/>
        </w:rPr>
        <w:t>sulla transgender tai muunsukupuolinen. Sukupuoli-identiteetti on syvä ja pysyväisluonteinen kokemus.</w:t>
      </w:r>
    </w:p>
    <w:p w14:paraId="00000035" w14:textId="77777777" w:rsidR="005B600D" w:rsidRDefault="00445F70">
      <w:pPr>
        <w:pBdr>
          <w:top w:val="nil"/>
          <w:left w:val="nil"/>
          <w:bottom w:val="nil"/>
          <w:right w:val="nil"/>
          <w:between w:val="nil"/>
        </w:pBdr>
        <w:spacing w:before="240" w:after="160"/>
        <w:rPr>
          <w:rFonts w:ascii="Calibri" w:eastAsia="Calibri" w:hAnsi="Calibri" w:cs="Calibri"/>
          <w:color w:val="000000"/>
        </w:rPr>
      </w:pPr>
      <w:r>
        <w:rPr>
          <w:rFonts w:ascii="Calibri" w:eastAsia="Calibri" w:hAnsi="Calibri" w:cs="Calibri"/>
          <w:b/>
          <w:color w:val="000000"/>
        </w:rPr>
        <w:t>Sukupuolen ilmaisu</w:t>
      </w:r>
    </w:p>
    <w:p w14:paraId="00000036" w14:textId="77777777" w:rsidR="005B600D" w:rsidRDefault="00445F70">
      <w:pPr>
        <w:pBdr>
          <w:top w:val="nil"/>
          <w:left w:val="nil"/>
          <w:bottom w:val="nil"/>
          <w:right w:val="nil"/>
          <w:between w:val="nil"/>
        </w:pBdr>
        <w:spacing w:before="240" w:after="120"/>
        <w:rPr>
          <w:rFonts w:ascii="Calibri" w:eastAsia="Calibri" w:hAnsi="Calibri" w:cs="Calibri"/>
          <w:color w:val="000000"/>
        </w:rPr>
      </w:pPr>
      <w:r>
        <w:rPr>
          <w:rFonts w:ascii="Calibri" w:eastAsia="Calibri" w:hAnsi="Calibri" w:cs="Calibri"/>
          <w:color w:val="000000"/>
        </w:rPr>
        <w:t>Sukupuolen ilmaisu on sukupuolen tuomista esiin pukeutumisella, käytöksellä tai muulla vastaavalla tavalla. Sukupuolen ilmaisu voi olla pukeutumista naiselle tai miehelle tyypillisinä pidettyihin vaatteisiin tai käyttäytymistä tai elehtimistä sellaisilla t</w:t>
      </w:r>
      <w:r>
        <w:rPr>
          <w:rFonts w:ascii="Calibri" w:eastAsia="Calibri" w:hAnsi="Calibri" w:cs="Calibri"/>
          <w:color w:val="000000"/>
        </w:rPr>
        <w:t>avoilla, joita pidetään naiselle tai miehelle ominaisina. Myös esimerkiksi meikki, korut, asusteet ja puhetapa voivat viestittää sukupuolta.</w:t>
      </w:r>
    </w:p>
    <w:p w14:paraId="00000037" w14:textId="77777777" w:rsidR="005B600D" w:rsidRDefault="00445F70">
      <w:pPr>
        <w:pBdr>
          <w:top w:val="nil"/>
          <w:left w:val="nil"/>
          <w:bottom w:val="nil"/>
          <w:right w:val="nil"/>
          <w:between w:val="nil"/>
        </w:pBdr>
        <w:spacing w:before="240" w:after="120"/>
        <w:rPr>
          <w:rFonts w:ascii="Calibri" w:eastAsia="Calibri" w:hAnsi="Calibri" w:cs="Calibri"/>
          <w:color w:val="000000"/>
        </w:rPr>
      </w:pPr>
      <w:r>
        <w:rPr>
          <w:rFonts w:ascii="Calibri" w:eastAsia="Calibri" w:hAnsi="Calibri" w:cs="Calibri"/>
          <w:color w:val="000000"/>
        </w:rPr>
        <w:t>Sukupuolen ilmaisu on yksilöllistä. Useimpien henkilöiden sukupuolen ilmaisu vastaa heille syntymässä määriteltyä s</w:t>
      </w:r>
      <w:r>
        <w:rPr>
          <w:rFonts w:ascii="Calibri" w:eastAsia="Calibri" w:hAnsi="Calibri" w:cs="Calibri"/>
          <w:color w:val="000000"/>
        </w:rPr>
        <w:t>ukupuolta. On henkilöitä, jotka kokevat toisinaan tarvetta ilmaista pukeutumisellaan tai muilla tavoin eri sukupuolta. Tätä kutsutaan ristiinpukeutumiseksi. Toisinaan ilmiötä kuvataan niin, että henkilö ilmentää naisellista ja miehistä puolta itsessään vai</w:t>
      </w:r>
      <w:r>
        <w:rPr>
          <w:rFonts w:ascii="Calibri" w:eastAsia="Calibri" w:hAnsi="Calibri" w:cs="Calibri"/>
          <w:color w:val="000000"/>
        </w:rPr>
        <w:t>hdellen. Jotkut henkilöt voivat kokea naisille tai miehille tyypillisenä pidetyn pukeutumisen epäluontevana itselleen ja tuoda tätä esiin pukeutumisessaan tai muulla vastaavalla tavalla.</w:t>
      </w:r>
    </w:p>
    <w:p w14:paraId="00000038" w14:textId="77777777" w:rsidR="005B600D" w:rsidRDefault="00445F70">
      <w:pPr>
        <w:pBdr>
          <w:top w:val="nil"/>
          <w:left w:val="nil"/>
          <w:bottom w:val="nil"/>
          <w:right w:val="nil"/>
          <w:between w:val="nil"/>
        </w:pBdr>
        <w:spacing w:before="240" w:after="120"/>
        <w:rPr>
          <w:rFonts w:ascii="Calibri" w:eastAsia="Calibri" w:hAnsi="Calibri" w:cs="Calibri"/>
          <w:color w:val="000000"/>
        </w:rPr>
      </w:pPr>
      <w:r>
        <w:rPr>
          <w:rFonts w:ascii="Calibri" w:eastAsia="Calibri" w:hAnsi="Calibri" w:cs="Calibri"/>
          <w:color w:val="000000"/>
        </w:rPr>
        <w:t>Sukupuolen ilmaisulla ei tarkoiteta yleisesti henkilön tyylin esiintu</w:t>
      </w:r>
      <w:r>
        <w:rPr>
          <w:rFonts w:ascii="Calibri" w:eastAsia="Calibri" w:hAnsi="Calibri" w:cs="Calibri"/>
          <w:color w:val="000000"/>
        </w:rPr>
        <w:t>omista, vaan sillä tarkoitetaan ainoastaan henkilön sukupuolen ilmentämistä pukeutumisella, käytöksellä tai muilla vastaavilla tavoilla.</w:t>
      </w:r>
    </w:p>
    <w:p w14:paraId="00000039" w14:textId="77777777" w:rsidR="005B600D" w:rsidRDefault="00445F70">
      <w:pPr>
        <w:pBdr>
          <w:top w:val="nil"/>
          <w:left w:val="nil"/>
          <w:bottom w:val="nil"/>
          <w:right w:val="nil"/>
          <w:between w:val="nil"/>
        </w:pBdr>
        <w:spacing w:before="240"/>
        <w:rPr>
          <w:rFonts w:ascii="Calibri" w:eastAsia="Calibri" w:hAnsi="Calibri" w:cs="Calibri"/>
          <w:color w:val="000000"/>
        </w:rPr>
      </w:pPr>
      <w:r>
        <w:rPr>
          <w:rFonts w:ascii="Calibri" w:eastAsia="Calibri" w:hAnsi="Calibri" w:cs="Calibri"/>
          <w:b/>
          <w:color w:val="000000"/>
        </w:rPr>
        <w:t>Sukupuolivähemmistö</w:t>
      </w:r>
    </w:p>
    <w:p w14:paraId="0000003A" w14:textId="77777777" w:rsidR="005B600D" w:rsidRDefault="00445F70">
      <w:pPr>
        <w:pBdr>
          <w:top w:val="nil"/>
          <w:left w:val="nil"/>
          <w:bottom w:val="nil"/>
          <w:right w:val="nil"/>
          <w:between w:val="nil"/>
        </w:pBdr>
        <w:spacing w:before="240" w:after="160"/>
        <w:rPr>
          <w:rFonts w:ascii="Calibri" w:eastAsia="Calibri" w:hAnsi="Calibri" w:cs="Calibri"/>
          <w:color w:val="000000"/>
        </w:rPr>
      </w:pPr>
      <w:r>
        <w:rPr>
          <w:rFonts w:ascii="Calibri" w:eastAsia="Calibri" w:hAnsi="Calibri" w:cs="Calibri"/>
          <w:color w:val="000000"/>
        </w:rPr>
        <w:t>Sukupuolivähemmistöihin kuuluvat ne henkilöt, joiden biologinen, sosiaalinen tai psyykkinen sukupuo</w:t>
      </w:r>
      <w:r>
        <w:rPr>
          <w:rFonts w:ascii="Calibri" w:eastAsia="Calibri" w:hAnsi="Calibri" w:cs="Calibri"/>
          <w:color w:val="000000"/>
        </w:rPr>
        <w:t>li eivät vastaa toisiaan. Sukupuolivähemmistöihin kuuluvat esimerkiksi transsukupuoliset, muunsukupuoliset, transvestiitit, sukupuolettomat ja intersukupuoliset henkilöt.</w:t>
      </w:r>
    </w:p>
    <w:p w14:paraId="0000003B" w14:textId="77777777" w:rsidR="005B600D" w:rsidRDefault="005B600D">
      <w:pPr>
        <w:spacing w:before="240" w:after="160"/>
        <w:ind w:left="1134"/>
        <w:rPr>
          <w:rFonts w:ascii="Calibri" w:eastAsia="Calibri" w:hAnsi="Calibri" w:cs="Calibri"/>
          <w:color w:val="000000"/>
        </w:rPr>
      </w:pPr>
    </w:p>
    <w:p w14:paraId="0000003C" w14:textId="77777777" w:rsidR="005B600D" w:rsidRDefault="00445F70">
      <w:pPr>
        <w:spacing w:before="240" w:after="200"/>
        <w:rPr>
          <w:rFonts w:ascii="Calibri" w:eastAsia="Calibri" w:hAnsi="Calibri" w:cs="Calibri"/>
          <w:color w:val="000000"/>
        </w:rPr>
      </w:pPr>
      <w:r>
        <w:br w:type="page"/>
      </w:r>
    </w:p>
    <w:p w14:paraId="0000003D" w14:textId="77777777" w:rsidR="005B600D" w:rsidRDefault="005B600D">
      <w:pPr>
        <w:spacing w:before="240" w:after="160"/>
        <w:ind w:left="1134"/>
        <w:rPr>
          <w:rFonts w:ascii="Calibri" w:eastAsia="Calibri" w:hAnsi="Calibri" w:cs="Calibri"/>
          <w:b/>
          <w:color w:val="000000"/>
        </w:rPr>
      </w:pPr>
    </w:p>
    <w:p w14:paraId="0000003E" w14:textId="77777777" w:rsidR="005B600D" w:rsidRPr="00412ECB" w:rsidRDefault="00445F70">
      <w:pPr>
        <w:spacing w:before="240"/>
        <w:rPr>
          <w:rFonts w:ascii="Calibri" w:eastAsia="Calibri" w:hAnsi="Calibri" w:cs="Calibri"/>
          <w:lang w:val="en-US"/>
        </w:rPr>
      </w:pPr>
      <w:r w:rsidRPr="00412ECB">
        <w:rPr>
          <w:rFonts w:ascii="Calibri" w:eastAsia="Calibri" w:hAnsi="Calibri" w:cs="Calibri"/>
          <w:b/>
          <w:color w:val="000000"/>
          <w:lang w:val="en-US"/>
        </w:rPr>
        <w:t>Liite A</w:t>
      </w:r>
    </w:p>
    <w:p w14:paraId="0000003F" w14:textId="77777777" w:rsidR="005B600D" w:rsidRPr="00412ECB" w:rsidRDefault="005B600D">
      <w:pPr>
        <w:spacing w:before="240"/>
        <w:rPr>
          <w:rFonts w:ascii="Calibri" w:eastAsia="Calibri" w:hAnsi="Calibri" w:cs="Calibri"/>
          <w:lang w:val="en-US"/>
        </w:rPr>
      </w:pPr>
    </w:p>
    <w:p w14:paraId="00000040" w14:textId="77777777" w:rsidR="005B600D" w:rsidRPr="00412ECB" w:rsidRDefault="00445F70">
      <w:pPr>
        <w:spacing w:before="240"/>
        <w:rPr>
          <w:rFonts w:ascii="Calibri" w:eastAsia="Calibri" w:hAnsi="Calibri" w:cs="Calibri"/>
          <w:lang w:val="en-US"/>
        </w:rPr>
      </w:pPr>
      <w:r w:rsidRPr="00412ECB">
        <w:rPr>
          <w:rFonts w:ascii="Calibri" w:eastAsia="Calibri" w:hAnsi="Calibri" w:cs="Calibri"/>
          <w:b/>
          <w:color w:val="000000"/>
          <w:lang w:val="en-US"/>
        </w:rPr>
        <w:t>Appendix A - IOC Transgender Guidelines Nov 2015 - Currently being used by FIE.</w:t>
      </w:r>
    </w:p>
    <w:p w14:paraId="00000041" w14:textId="77777777" w:rsidR="005B600D" w:rsidRPr="00412ECB" w:rsidRDefault="00445F70">
      <w:pPr>
        <w:spacing w:before="240"/>
        <w:rPr>
          <w:rFonts w:ascii="Calibri" w:eastAsia="Calibri" w:hAnsi="Calibri" w:cs="Calibri"/>
          <w:lang w:val="en-US"/>
        </w:rPr>
      </w:pPr>
      <w:r w:rsidRPr="00412ECB">
        <w:rPr>
          <w:rFonts w:ascii="Calibri" w:eastAsia="Calibri" w:hAnsi="Calibri" w:cs="Calibri"/>
          <w:b/>
          <w:color w:val="000000"/>
          <w:lang w:val="en-US"/>
        </w:rPr>
        <w:t xml:space="preserve"> A. </w:t>
      </w:r>
      <w:r w:rsidRPr="00412ECB">
        <w:rPr>
          <w:rFonts w:ascii="Calibri" w:eastAsia="Calibri" w:hAnsi="Calibri" w:cs="Calibri"/>
          <w:color w:val="000000"/>
          <w:lang w:val="en-US"/>
        </w:rPr>
        <w:t>Since the 2003 Stockholm Consensus on Sex Reassignment in Sports, there has been a growing recognition of the importance of autonomy of gender identity in society, as refle</w:t>
      </w:r>
      <w:r w:rsidRPr="00412ECB">
        <w:rPr>
          <w:rFonts w:ascii="Calibri" w:eastAsia="Calibri" w:hAnsi="Calibri" w:cs="Calibri"/>
          <w:color w:val="000000"/>
          <w:lang w:val="en-US"/>
        </w:rPr>
        <w:t>cted in the laws of many jurisdictions worldwide.</w:t>
      </w:r>
    </w:p>
    <w:p w14:paraId="00000042" w14:textId="77777777" w:rsidR="005B600D" w:rsidRPr="00412ECB" w:rsidRDefault="00445F70">
      <w:pPr>
        <w:spacing w:before="240"/>
        <w:rPr>
          <w:rFonts w:ascii="Calibri" w:eastAsia="Calibri" w:hAnsi="Calibri" w:cs="Calibri"/>
          <w:lang w:val="en-US"/>
        </w:rPr>
      </w:pPr>
      <w:r w:rsidRPr="00412ECB">
        <w:rPr>
          <w:rFonts w:ascii="Calibri" w:eastAsia="Calibri" w:hAnsi="Calibri" w:cs="Calibri"/>
          <w:b/>
          <w:color w:val="000000"/>
          <w:lang w:val="en-US"/>
        </w:rPr>
        <w:t>B.</w:t>
      </w:r>
      <w:r w:rsidRPr="00412ECB">
        <w:rPr>
          <w:rFonts w:ascii="Calibri" w:eastAsia="Calibri" w:hAnsi="Calibri" w:cs="Calibri"/>
          <w:color w:val="000000"/>
          <w:lang w:val="en-US"/>
        </w:rPr>
        <w:t xml:space="preserve"> There are also, however, jurisdictions where autonomy of gender identity are not recognized in law at all.</w:t>
      </w:r>
    </w:p>
    <w:p w14:paraId="00000043" w14:textId="77777777" w:rsidR="005B600D" w:rsidRPr="00412ECB" w:rsidRDefault="00445F70">
      <w:pPr>
        <w:spacing w:before="240"/>
        <w:rPr>
          <w:rFonts w:ascii="Calibri" w:eastAsia="Calibri" w:hAnsi="Calibri" w:cs="Calibri"/>
          <w:lang w:val="en-US"/>
        </w:rPr>
      </w:pPr>
      <w:r w:rsidRPr="00412ECB">
        <w:rPr>
          <w:rFonts w:ascii="Calibri" w:eastAsia="Calibri" w:hAnsi="Calibri" w:cs="Calibri"/>
          <w:b/>
          <w:color w:val="000000"/>
          <w:lang w:val="en-US"/>
        </w:rPr>
        <w:t>C.</w:t>
      </w:r>
      <w:r w:rsidRPr="00412ECB">
        <w:rPr>
          <w:rFonts w:ascii="Calibri" w:eastAsia="Calibri" w:hAnsi="Calibri" w:cs="Calibri"/>
          <w:color w:val="000000"/>
          <w:lang w:val="en-US"/>
        </w:rPr>
        <w:t xml:space="preserve"> It is necessary to ensure as far as possible that trans athletes are not excluded from the op</w:t>
      </w:r>
      <w:r w:rsidRPr="00412ECB">
        <w:rPr>
          <w:rFonts w:ascii="Calibri" w:eastAsia="Calibri" w:hAnsi="Calibri" w:cs="Calibri"/>
          <w:color w:val="000000"/>
          <w:lang w:val="en-US"/>
        </w:rPr>
        <w:t>portunity to participate in sporting competition. </w:t>
      </w:r>
    </w:p>
    <w:p w14:paraId="00000044" w14:textId="77777777" w:rsidR="005B600D" w:rsidRPr="00412ECB" w:rsidRDefault="00445F70">
      <w:pPr>
        <w:spacing w:before="240"/>
        <w:rPr>
          <w:rFonts w:ascii="Calibri" w:eastAsia="Calibri" w:hAnsi="Calibri" w:cs="Calibri"/>
          <w:lang w:val="en-US"/>
        </w:rPr>
      </w:pPr>
      <w:r w:rsidRPr="00412ECB">
        <w:rPr>
          <w:rFonts w:ascii="Calibri" w:eastAsia="Calibri" w:hAnsi="Calibri" w:cs="Calibri"/>
          <w:b/>
          <w:color w:val="000000"/>
          <w:lang w:val="en-US"/>
        </w:rPr>
        <w:t>D.</w:t>
      </w:r>
      <w:r w:rsidRPr="00412ECB">
        <w:rPr>
          <w:rFonts w:ascii="Calibri" w:eastAsia="Calibri" w:hAnsi="Calibri" w:cs="Calibri"/>
          <w:color w:val="000000"/>
          <w:lang w:val="en-US"/>
        </w:rPr>
        <w:t xml:space="preserve"> The overriding sporting objective is and remains the guarantee of fair competition. Restrictions on participation are appropriate to the extent that they are necessary and proportionate to the achievement of that objective. </w:t>
      </w:r>
    </w:p>
    <w:p w14:paraId="00000045" w14:textId="77777777" w:rsidR="005B600D" w:rsidRPr="00412ECB" w:rsidRDefault="00445F70">
      <w:pPr>
        <w:spacing w:before="240"/>
        <w:rPr>
          <w:rFonts w:ascii="Calibri" w:eastAsia="Calibri" w:hAnsi="Calibri" w:cs="Calibri"/>
          <w:lang w:val="en-US"/>
        </w:rPr>
      </w:pPr>
      <w:r w:rsidRPr="00412ECB">
        <w:rPr>
          <w:rFonts w:ascii="Calibri" w:eastAsia="Calibri" w:hAnsi="Calibri" w:cs="Calibri"/>
          <w:b/>
          <w:color w:val="000000"/>
          <w:lang w:val="en-US"/>
        </w:rPr>
        <w:t>E.</w:t>
      </w:r>
      <w:r w:rsidRPr="00412ECB">
        <w:rPr>
          <w:rFonts w:ascii="Calibri" w:eastAsia="Calibri" w:hAnsi="Calibri" w:cs="Calibri"/>
          <w:color w:val="000000"/>
          <w:lang w:val="en-US"/>
        </w:rPr>
        <w:t xml:space="preserve"> To require surgical anatomi</w:t>
      </w:r>
      <w:r w:rsidRPr="00412ECB">
        <w:rPr>
          <w:rFonts w:ascii="Calibri" w:eastAsia="Calibri" w:hAnsi="Calibri" w:cs="Calibri"/>
          <w:color w:val="000000"/>
          <w:lang w:val="en-US"/>
        </w:rPr>
        <w:t>cal changes as a pre-condition to participation is not necessary to preserve fair competition and may be inconsistent with developing legislation and notions of human rights.</w:t>
      </w:r>
    </w:p>
    <w:p w14:paraId="00000046" w14:textId="77777777" w:rsidR="005B600D" w:rsidRPr="00412ECB" w:rsidRDefault="00445F70">
      <w:pPr>
        <w:spacing w:before="240"/>
        <w:rPr>
          <w:rFonts w:ascii="Calibri" w:eastAsia="Calibri" w:hAnsi="Calibri" w:cs="Calibri"/>
          <w:lang w:val="en-US"/>
        </w:rPr>
      </w:pPr>
      <w:r w:rsidRPr="00412ECB">
        <w:rPr>
          <w:rFonts w:ascii="Calibri" w:eastAsia="Calibri" w:hAnsi="Calibri" w:cs="Calibri"/>
          <w:b/>
          <w:color w:val="000000"/>
          <w:lang w:val="en-US"/>
        </w:rPr>
        <w:t>F.</w:t>
      </w:r>
      <w:r w:rsidRPr="00412ECB">
        <w:rPr>
          <w:rFonts w:ascii="Calibri" w:eastAsia="Calibri" w:hAnsi="Calibri" w:cs="Calibri"/>
          <w:color w:val="000000"/>
          <w:lang w:val="en-US"/>
        </w:rPr>
        <w:t xml:space="preserve"> Nothing in these guidelines is intended to undermine in any way the requiremen</w:t>
      </w:r>
      <w:r w:rsidRPr="00412ECB">
        <w:rPr>
          <w:rFonts w:ascii="Calibri" w:eastAsia="Calibri" w:hAnsi="Calibri" w:cs="Calibri"/>
          <w:color w:val="000000"/>
          <w:lang w:val="en-US"/>
        </w:rPr>
        <w:t>t to comply with the World Anti-Doping Code and the WADA International Standards. </w:t>
      </w:r>
    </w:p>
    <w:p w14:paraId="00000047" w14:textId="77777777" w:rsidR="005B600D" w:rsidRPr="00412ECB" w:rsidRDefault="00445F70">
      <w:pPr>
        <w:spacing w:before="240"/>
        <w:rPr>
          <w:rFonts w:ascii="Calibri" w:eastAsia="Calibri" w:hAnsi="Calibri" w:cs="Calibri"/>
          <w:lang w:val="en-US"/>
        </w:rPr>
      </w:pPr>
      <w:r w:rsidRPr="00412ECB">
        <w:rPr>
          <w:rFonts w:ascii="Calibri" w:eastAsia="Calibri" w:hAnsi="Calibri" w:cs="Calibri"/>
          <w:b/>
          <w:color w:val="000000"/>
          <w:lang w:val="en-US"/>
        </w:rPr>
        <w:t>G.</w:t>
      </w:r>
      <w:r w:rsidRPr="00412ECB">
        <w:rPr>
          <w:rFonts w:ascii="Calibri" w:eastAsia="Calibri" w:hAnsi="Calibri" w:cs="Calibri"/>
          <w:color w:val="000000"/>
          <w:lang w:val="en-US"/>
        </w:rPr>
        <w:t xml:space="preserve"> These guidelines are a living document and will be subject to review in light of any scientific or medical developments. </w:t>
      </w:r>
    </w:p>
    <w:p w14:paraId="00000048" w14:textId="77777777" w:rsidR="005B600D" w:rsidRPr="00412ECB" w:rsidRDefault="00445F70">
      <w:pPr>
        <w:spacing w:before="240"/>
        <w:rPr>
          <w:rFonts w:ascii="Calibri" w:eastAsia="Calibri" w:hAnsi="Calibri" w:cs="Calibri"/>
          <w:lang w:val="en-US"/>
        </w:rPr>
      </w:pPr>
      <w:r w:rsidRPr="00412ECB">
        <w:rPr>
          <w:rFonts w:ascii="Calibri" w:eastAsia="Calibri" w:hAnsi="Calibri" w:cs="Calibri"/>
          <w:color w:val="000000"/>
          <w:lang w:val="en-US"/>
        </w:rPr>
        <w:t>In this spirit, the IOC Consensus Meeting agreed</w:t>
      </w:r>
      <w:r w:rsidRPr="00412ECB">
        <w:rPr>
          <w:rFonts w:ascii="Calibri" w:eastAsia="Calibri" w:hAnsi="Calibri" w:cs="Calibri"/>
          <w:color w:val="000000"/>
          <w:lang w:val="en-US"/>
        </w:rPr>
        <w:t xml:space="preserve"> the following guidelines to be taken into account by sports organizations when determining eligibility to compete in male and female competition: </w:t>
      </w:r>
    </w:p>
    <w:p w14:paraId="00000049" w14:textId="77777777" w:rsidR="005B600D" w:rsidRPr="00412ECB" w:rsidRDefault="00445F70">
      <w:pPr>
        <w:spacing w:before="240"/>
        <w:rPr>
          <w:rFonts w:ascii="Calibri" w:eastAsia="Calibri" w:hAnsi="Calibri" w:cs="Calibri"/>
          <w:lang w:val="en-US"/>
        </w:rPr>
      </w:pPr>
      <w:r w:rsidRPr="00412ECB">
        <w:rPr>
          <w:rFonts w:ascii="Calibri" w:eastAsia="Calibri" w:hAnsi="Calibri" w:cs="Calibri"/>
          <w:color w:val="000000"/>
          <w:lang w:val="en-US"/>
        </w:rPr>
        <w:t>1. Those who transition from female to male are eligible to compete in the male category without restriction</w:t>
      </w:r>
      <w:r w:rsidRPr="00412ECB">
        <w:rPr>
          <w:rFonts w:ascii="Calibri" w:eastAsia="Calibri" w:hAnsi="Calibri" w:cs="Calibri"/>
          <w:color w:val="000000"/>
          <w:lang w:val="en-US"/>
        </w:rPr>
        <w:t>. </w:t>
      </w:r>
    </w:p>
    <w:p w14:paraId="0000004A" w14:textId="77777777" w:rsidR="005B600D" w:rsidRPr="00412ECB" w:rsidRDefault="00445F70">
      <w:pPr>
        <w:spacing w:before="240"/>
        <w:rPr>
          <w:rFonts w:ascii="Calibri" w:eastAsia="Calibri" w:hAnsi="Calibri" w:cs="Calibri"/>
          <w:lang w:val="en-US"/>
        </w:rPr>
      </w:pPr>
      <w:r w:rsidRPr="00412ECB">
        <w:rPr>
          <w:rFonts w:ascii="Calibri" w:eastAsia="Calibri" w:hAnsi="Calibri" w:cs="Calibri"/>
          <w:color w:val="000000"/>
          <w:lang w:val="en-US"/>
        </w:rPr>
        <w:t>2. Those who transition from male to female are eligible to compete in the female category under the following conditions: </w:t>
      </w:r>
    </w:p>
    <w:p w14:paraId="0000004B" w14:textId="77777777" w:rsidR="005B600D" w:rsidRPr="00412ECB" w:rsidRDefault="00445F70">
      <w:pPr>
        <w:spacing w:before="240"/>
        <w:ind w:left="1304"/>
        <w:rPr>
          <w:rFonts w:ascii="Calibri" w:eastAsia="Calibri" w:hAnsi="Calibri" w:cs="Calibri"/>
          <w:lang w:val="en-US"/>
        </w:rPr>
      </w:pPr>
      <w:r w:rsidRPr="00412ECB">
        <w:rPr>
          <w:rFonts w:ascii="Calibri" w:eastAsia="Calibri" w:hAnsi="Calibri" w:cs="Calibri"/>
          <w:color w:val="000000"/>
          <w:lang w:val="en-US"/>
        </w:rPr>
        <w:t xml:space="preserve">2.1 The athlete has declared that her gender identity is female. The declaration cannot be changed, for sporting purposes, for a </w:t>
      </w:r>
      <w:r w:rsidRPr="00412ECB">
        <w:rPr>
          <w:rFonts w:ascii="Calibri" w:eastAsia="Calibri" w:hAnsi="Calibri" w:cs="Calibri"/>
          <w:color w:val="000000"/>
          <w:lang w:val="en-US"/>
        </w:rPr>
        <w:t>minimum of four years. </w:t>
      </w:r>
    </w:p>
    <w:p w14:paraId="0000004C" w14:textId="77777777" w:rsidR="005B600D" w:rsidRPr="00412ECB" w:rsidRDefault="00445F70">
      <w:pPr>
        <w:spacing w:before="240"/>
        <w:ind w:left="1304"/>
        <w:rPr>
          <w:rFonts w:ascii="Calibri" w:eastAsia="Calibri" w:hAnsi="Calibri" w:cs="Calibri"/>
          <w:lang w:val="en-US"/>
        </w:rPr>
      </w:pPr>
      <w:r w:rsidRPr="00412ECB">
        <w:rPr>
          <w:rFonts w:ascii="Calibri" w:eastAsia="Calibri" w:hAnsi="Calibri" w:cs="Calibri"/>
          <w:color w:val="000000"/>
          <w:lang w:val="en-US"/>
        </w:rPr>
        <w:t>2.2 The athlete must demonstrate that her total testosterone level in serum has been below 10nmol/L for at least 12 months prior to her first competition (with the requirement for any longer period to be based on a confidential case</w:t>
      </w:r>
      <w:r w:rsidRPr="00412ECB">
        <w:rPr>
          <w:rFonts w:ascii="Calibri" w:eastAsia="Calibri" w:hAnsi="Calibri" w:cs="Calibri"/>
          <w:color w:val="000000"/>
          <w:lang w:val="en-US"/>
        </w:rPr>
        <w:t xml:space="preserve"> by case </w:t>
      </w:r>
      <w:r w:rsidRPr="00412ECB">
        <w:rPr>
          <w:rFonts w:ascii="Calibri" w:eastAsia="Calibri" w:hAnsi="Calibri" w:cs="Calibri"/>
          <w:color w:val="000000"/>
          <w:lang w:val="en-US"/>
        </w:rPr>
        <w:lastRenderedPageBreak/>
        <w:t>evaluation, considering whether or not 12 months is a sufficient length of time to minimize any advantage in women’s competition). </w:t>
      </w:r>
    </w:p>
    <w:p w14:paraId="0000004D" w14:textId="77777777" w:rsidR="005B600D" w:rsidRPr="00412ECB" w:rsidRDefault="00445F70">
      <w:pPr>
        <w:spacing w:before="240"/>
        <w:ind w:left="1304"/>
        <w:rPr>
          <w:rFonts w:ascii="Calibri" w:eastAsia="Calibri" w:hAnsi="Calibri" w:cs="Calibri"/>
          <w:lang w:val="en-US"/>
        </w:rPr>
      </w:pPr>
      <w:r w:rsidRPr="00412ECB">
        <w:rPr>
          <w:rFonts w:ascii="Calibri" w:eastAsia="Calibri" w:hAnsi="Calibri" w:cs="Calibri"/>
          <w:color w:val="000000"/>
          <w:lang w:val="en-US"/>
        </w:rPr>
        <w:t>2.3 The athlete's total testosterone level in serum must remain below 10nmol/L throughout the period of desired eli</w:t>
      </w:r>
      <w:r w:rsidRPr="00412ECB">
        <w:rPr>
          <w:rFonts w:ascii="Calibri" w:eastAsia="Calibri" w:hAnsi="Calibri" w:cs="Calibri"/>
          <w:color w:val="000000"/>
          <w:lang w:val="en-US"/>
        </w:rPr>
        <w:t>gibility to compete in the female category. </w:t>
      </w:r>
    </w:p>
    <w:p w14:paraId="0000004E" w14:textId="77777777" w:rsidR="005B600D" w:rsidRPr="00412ECB" w:rsidRDefault="00445F70">
      <w:pPr>
        <w:spacing w:before="240"/>
        <w:ind w:left="1304"/>
        <w:rPr>
          <w:rFonts w:ascii="Calibri" w:eastAsia="Calibri" w:hAnsi="Calibri" w:cs="Calibri"/>
          <w:lang w:val="en-US"/>
        </w:rPr>
      </w:pPr>
      <w:r w:rsidRPr="00412ECB">
        <w:rPr>
          <w:rFonts w:ascii="Calibri" w:eastAsia="Calibri" w:hAnsi="Calibri" w:cs="Calibri"/>
          <w:color w:val="000000"/>
          <w:lang w:val="en-US"/>
        </w:rPr>
        <w:t>2.4 Compliance with these conditions may be monitored by testing. In the event of noncompliance, the athlete’s eligibility for female competition will be suspended for 12 months. </w:t>
      </w:r>
    </w:p>
    <w:p w14:paraId="0000004F" w14:textId="77777777" w:rsidR="005B600D" w:rsidRPr="00412ECB" w:rsidRDefault="005B600D">
      <w:pPr>
        <w:spacing w:before="240"/>
        <w:rPr>
          <w:rFonts w:ascii="Calibri" w:eastAsia="Calibri" w:hAnsi="Calibri" w:cs="Calibri"/>
          <w:lang w:val="en-US"/>
        </w:rPr>
      </w:pPr>
    </w:p>
    <w:p w14:paraId="00000050" w14:textId="77777777" w:rsidR="005B600D" w:rsidRPr="00412ECB" w:rsidRDefault="005B600D">
      <w:pPr>
        <w:spacing w:before="240" w:after="160"/>
        <w:rPr>
          <w:rFonts w:ascii="Calibri" w:eastAsia="Calibri" w:hAnsi="Calibri" w:cs="Calibri"/>
          <w:b/>
          <w:lang w:val="en-US"/>
        </w:rPr>
      </w:pPr>
    </w:p>
    <w:sectPr w:rsidR="005B600D" w:rsidRPr="00412ECB">
      <w:headerReference w:type="default" r:id="rId10"/>
      <w:footerReference w:type="default" r:id="rId11"/>
      <w:pgSz w:w="11906" w:h="16838"/>
      <w:pgMar w:top="1417" w:right="1134" w:bottom="1417" w:left="851" w:header="113" w:footer="17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05CB0" w14:textId="77777777" w:rsidR="00445F70" w:rsidRDefault="00445F70">
      <w:r>
        <w:separator/>
      </w:r>
    </w:p>
  </w:endnote>
  <w:endnote w:type="continuationSeparator" w:id="0">
    <w:p w14:paraId="700E1260" w14:textId="77777777" w:rsidR="00445F70" w:rsidRDefault="0044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2" w14:textId="77777777" w:rsidR="005B600D" w:rsidRDefault="00445F70">
    <w:pPr>
      <w:pBdr>
        <w:top w:val="nil"/>
        <w:left w:val="nil"/>
        <w:bottom w:val="nil"/>
        <w:right w:val="nil"/>
        <w:between w:val="nil"/>
      </w:pBdr>
      <w:tabs>
        <w:tab w:val="center" w:pos="4819"/>
        <w:tab w:val="right" w:pos="9638"/>
      </w:tabs>
      <w:ind w:hanging="1134"/>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extent cx="7792998" cy="1318777"/>
          <wp:effectExtent l="0" t="0" r="0" b="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92998" cy="1318777"/>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-266699</wp:posOffset>
              </wp:positionH>
              <wp:positionV relativeFrom="paragraph">
                <wp:posOffset>177800</wp:posOffset>
              </wp:positionV>
              <wp:extent cx="3588297" cy="774152"/>
              <wp:effectExtent l="0" t="0" r="0" b="0"/>
              <wp:wrapNone/>
              <wp:docPr id="37" name="Suorakulmio 37"/>
              <wp:cNvGraphicFramePr/>
              <a:graphic xmlns:a="http://schemas.openxmlformats.org/drawingml/2006/main">
                <a:graphicData uri="http://schemas.microsoft.com/office/word/2010/wordprocessingShape">
                  <wps:wsp>
                    <wps:cNvSpPr/>
                    <wps:spPr>
                      <a:xfrm>
                        <a:off x="3556614" y="3397687"/>
                        <a:ext cx="3578772" cy="764627"/>
                      </a:xfrm>
                      <a:prstGeom prst="rect">
                        <a:avLst/>
                      </a:prstGeom>
                      <a:solidFill>
                        <a:schemeClr val="lt1"/>
                      </a:solidFill>
                      <a:ln>
                        <a:noFill/>
                      </a:ln>
                    </wps:spPr>
                    <wps:txbx>
                      <w:txbxContent>
                        <w:p w14:paraId="4AAA6067" w14:textId="77777777" w:rsidR="005B600D" w:rsidRDefault="005B600D">
                          <w:pPr>
                            <w:textDirection w:val="btLr"/>
                          </w:pPr>
                        </w:p>
                      </w:txbxContent>
                    </wps:txbx>
                    <wps:bodyPr spcFirstLastPara="1" wrap="square" lIns="91425" tIns="45700" rIns="91425" bIns="45700" anchor="t" anchorCtr="0">
                      <a:noAutofit/>
                    </wps:bodyPr>
                  </wps:wsp>
                </a:graphicData>
              </a:graphic>
            </wp:anchor>
          </w:drawing>
        </mc:Choice>
        <mc:Fallback>
          <w:pict>
            <v:rect id="Suorakulmio 37" o:spid="_x0000_s1026" style="position:absolute;margin-left:-21pt;margin-top:14pt;width:282.55pt;height:60.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" fillcolor="white [3201]" stroked="f">
              <v:textbox inset="2.53958mm,1.2694mm,2.53958mm,1.2694mm">
                <w:txbxContent>
                  <w:p w14:paraId="4AAA6067" w14:textId="77777777" w:rsidR="005B600D" w:rsidRDefault="005B600D">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A0CC7" w14:textId="77777777" w:rsidR="00445F70" w:rsidRDefault="00445F70">
      <w:r>
        <w:separator/>
      </w:r>
    </w:p>
  </w:footnote>
  <w:footnote w:type="continuationSeparator" w:id="0">
    <w:p w14:paraId="11D31FAE" w14:textId="77777777" w:rsidR="00445F70" w:rsidRDefault="00445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1" w14:textId="77777777" w:rsidR="005B600D" w:rsidRDefault="00445F70">
    <w:pPr>
      <w:pBdr>
        <w:top w:val="nil"/>
        <w:left w:val="nil"/>
        <w:bottom w:val="nil"/>
        <w:right w:val="nil"/>
        <w:between w:val="nil"/>
      </w:pBdr>
      <w:tabs>
        <w:tab w:val="center" w:pos="4819"/>
        <w:tab w:val="right" w:pos="9638"/>
      </w:tabs>
      <w:ind w:hanging="1134"/>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extent cx="7727950" cy="889000"/>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27950" cy="889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A29B4"/>
    <w:multiLevelType w:val="multilevel"/>
    <w:tmpl w:val="2B8CE9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0D"/>
    <w:rsid w:val="00412ECB"/>
    <w:rsid w:val="00445F70"/>
    <w:rsid w:val="005B60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7CA66-3884-4CD9-AAE6-F92859FA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C5559"/>
  </w:style>
  <w:style w:type="paragraph" w:styleId="Otsikko1">
    <w:name w:val="heading 1"/>
    <w:basedOn w:val="Normaali"/>
    <w:next w:val="Normaali"/>
    <w:link w:val="Otsikko1Char"/>
    <w:uiPriority w:val="9"/>
    <w:qFormat/>
    <w:rsid w:val="000C0F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qFormat/>
    <w:rsid w:val="00513315"/>
    <w:pPr>
      <w:keepNext/>
      <w:outlineLvl w:val="1"/>
    </w:pPr>
    <w:rPr>
      <w:b/>
      <w:bCs/>
      <w:sz w:val="28"/>
      <w:lang w:val="x-none" w:eastAsia="x-none"/>
    </w:rPr>
  </w:style>
  <w:style w:type="paragraph" w:styleId="Otsikko3">
    <w:name w:val="heading 3"/>
    <w:basedOn w:val="Normaali"/>
    <w:next w:val="Normaali"/>
    <w:link w:val="Otsikko3Char"/>
    <w:uiPriority w:val="9"/>
    <w:semiHidden/>
    <w:unhideWhenUsed/>
    <w:qFormat/>
    <w:rsid w:val="00B72282"/>
    <w:pPr>
      <w:keepNext/>
      <w:keepLines/>
      <w:spacing w:before="40"/>
      <w:outlineLvl w:val="2"/>
    </w:pPr>
    <w:rPr>
      <w:rFonts w:asciiTheme="majorHAnsi" w:eastAsiaTheme="majorEastAsia" w:hAnsiTheme="majorHAnsi" w:cstheme="majorBidi"/>
      <w:color w:val="243F60" w:themeColor="accent1" w:themeShade="7F"/>
    </w:rPr>
  </w:style>
  <w:style w:type="paragraph" w:styleId="Otsikko4">
    <w:name w:val="heading 4"/>
    <w:basedOn w:val="Normaali"/>
    <w:next w:val="Normaali"/>
    <w:link w:val="Otsikko4Char"/>
    <w:qFormat/>
    <w:rsid w:val="00513315"/>
    <w:pPr>
      <w:keepNext/>
      <w:outlineLvl w:val="3"/>
    </w:pPr>
    <w:rPr>
      <w:b/>
      <w:bCs/>
      <w:lang w:val="x-none" w:eastAsia="x-none"/>
    </w:rPr>
  </w:style>
  <w:style w:type="paragraph" w:styleId="Otsikko5">
    <w:name w:val="heading 5"/>
    <w:basedOn w:val="Normaali"/>
    <w:next w:val="Normaali"/>
    <w:pPr>
      <w:keepNext/>
      <w:keepLines/>
      <w:spacing w:before="220" w:after="40"/>
      <w:outlineLvl w:val="4"/>
    </w:pPr>
    <w:rPr>
      <w:b/>
      <w:sz w:val="22"/>
      <w:szCs w:val="22"/>
    </w:rPr>
  </w:style>
  <w:style w:type="paragraph" w:styleId="Otsikko6">
    <w:name w:val="heading 6"/>
    <w:basedOn w:val="Normaali"/>
    <w:next w:val="Normaali"/>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link w:val="OtsikkoChar"/>
    <w:qFormat/>
    <w:rsid w:val="00513315"/>
    <w:pPr>
      <w:jc w:val="center"/>
    </w:pPr>
    <w:rPr>
      <w:b/>
      <w:bCs/>
      <w:sz w:val="36"/>
      <w:lang w:val="x-none" w:eastAsia="x-none"/>
    </w:rPr>
  </w:style>
  <w:style w:type="paragraph" w:styleId="Yltunniste">
    <w:name w:val="header"/>
    <w:basedOn w:val="Normaali"/>
    <w:link w:val="YltunnisteChar"/>
    <w:uiPriority w:val="99"/>
    <w:unhideWhenUsed/>
    <w:rsid w:val="003C5559"/>
    <w:pPr>
      <w:tabs>
        <w:tab w:val="center" w:pos="4819"/>
        <w:tab w:val="right" w:pos="9638"/>
      </w:tabs>
    </w:pPr>
    <w:rPr>
      <w:rFonts w:asciiTheme="minorHAnsi" w:eastAsiaTheme="minorHAnsi" w:hAnsiTheme="minorHAnsi" w:cstheme="minorBidi"/>
      <w:sz w:val="22"/>
      <w:szCs w:val="22"/>
    </w:rPr>
  </w:style>
  <w:style w:type="character" w:customStyle="1" w:styleId="YltunnisteChar">
    <w:name w:val="Ylätunniste Char"/>
    <w:basedOn w:val="Kappaleenoletusfontti"/>
    <w:link w:val="Yltunniste"/>
    <w:uiPriority w:val="99"/>
    <w:rsid w:val="003C5559"/>
  </w:style>
  <w:style w:type="paragraph" w:styleId="Alatunniste">
    <w:name w:val="footer"/>
    <w:basedOn w:val="Normaali"/>
    <w:link w:val="AlatunnisteChar"/>
    <w:uiPriority w:val="99"/>
    <w:unhideWhenUsed/>
    <w:rsid w:val="003C5559"/>
    <w:pPr>
      <w:tabs>
        <w:tab w:val="center" w:pos="4819"/>
        <w:tab w:val="right" w:pos="9638"/>
      </w:tabs>
    </w:pPr>
    <w:rPr>
      <w:rFonts w:asciiTheme="minorHAnsi" w:eastAsiaTheme="minorHAnsi" w:hAnsiTheme="minorHAnsi" w:cstheme="minorBidi"/>
      <w:sz w:val="22"/>
      <w:szCs w:val="22"/>
    </w:rPr>
  </w:style>
  <w:style w:type="character" w:customStyle="1" w:styleId="AlatunnisteChar">
    <w:name w:val="Alatunniste Char"/>
    <w:basedOn w:val="Kappaleenoletusfontti"/>
    <w:link w:val="Alatunniste"/>
    <w:uiPriority w:val="99"/>
    <w:rsid w:val="003C5559"/>
  </w:style>
  <w:style w:type="paragraph" w:styleId="Seliteteksti">
    <w:name w:val="Balloon Text"/>
    <w:basedOn w:val="Normaali"/>
    <w:link w:val="SelitetekstiChar"/>
    <w:uiPriority w:val="99"/>
    <w:semiHidden/>
    <w:unhideWhenUsed/>
    <w:rsid w:val="003C5559"/>
    <w:rPr>
      <w:rFonts w:ascii="Tahoma" w:eastAsiaTheme="minorHAnsi" w:hAnsi="Tahoma" w:cs="Tahoma"/>
      <w:sz w:val="16"/>
      <w:szCs w:val="16"/>
    </w:rPr>
  </w:style>
  <w:style w:type="character" w:customStyle="1" w:styleId="SelitetekstiChar">
    <w:name w:val="Seliteteksti Char"/>
    <w:basedOn w:val="Kappaleenoletusfontti"/>
    <w:link w:val="Seliteteksti"/>
    <w:uiPriority w:val="99"/>
    <w:semiHidden/>
    <w:rsid w:val="003C5559"/>
    <w:rPr>
      <w:rFonts w:ascii="Tahoma" w:hAnsi="Tahoma" w:cs="Tahoma"/>
      <w:sz w:val="16"/>
      <w:szCs w:val="16"/>
    </w:rPr>
  </w:style>
  <w:style w:type="character" w:styleId="Hyperlinkki">
    <w:name w:val="Hyperlink"/>
    <w:basedOn w:val="Kappaleenoletusfontti"/>
    <w:uiPriority w:val="99"/>
    <w:unhideWhenUsed/>
    <w:rsid w:val="003C5559"/>
    <w:rPr>
      <w:color w:val="0000FF" w:themeColor="hyperlink"/>
      <w:u w:val="single"/>
    </w:rPr>
  </w:style>
  <w:style w:type="paragraph" w:styleId="NormaaliWWW">
    <w:name w:val="Normal (Web)"/>
    <w:basedOn w:val="Normaali"/>
    <w:uiPriority w:val="99"/>
    <w:unhideWhenUsed/>
    <w:rsid w:val="008E484F"/>
    <w:pPr>
      <w:spacing w:before="100" w:beforeAutospacing="1" w:after="100" w:afterAutospacing="1"/>
    </w:pPr>
    <w:rPr>
      <w:rFonts w:eastAsiaTheme="minorHAnsi"/>
    </w:rPr>
  </w:style>
  <w:style w:type="character" w:customStyle="1" w:styleId="Otsikko2Char">
    <w:name w:val="Otsikko 2 Char"/>
    <w:basedOn w:val="Kappaleenoletusfontti"/>
    <w:link w:val="Otsikko2"/>
    <w:rsid w:val="00513315"/>
    <w:rPr>
      <w:rFonts w:ascii="Times New Roman" w:eastAsia="Times New Roman" w:hAnsi="Times New Roman" w:cs="Times New Roman"/>
      <w:b/>
      <w:bCs/>
      <w:sz w:val="28"/>
      <w:szCs w:val="24"/>
      <w:lang w:val="x-none" w:eastAsia="x-none"/>
    </w:rPr>
  </w:style>
  <w:style w:type="character" w:customStyle="1" w:styleId="Otsikko4Char">
    <w:name w:val="Otsikko 4 Char"/>
    <w:basedOn w:val="Kappaleenoletusfontti"/>
    <w:link w:val="Otsikko4"/>
    <w:rsid w:val="00513315"/>
    <w:rPr>
      <w:rFonts w:ascii="Times New Roman" w:eastAsia="Times New Roman" w:hAnsi="Times New Roman" w:cs="Times New Roman"/>
      <w:b/>
      <w:bCs/>
      <w:sz w:val="24"/>
      <w:szCs w:val="24"/>
      <w:lang w:val="x-none" w:eastAsia="x-none"/>
    </w:rPr>
  </w:style>
  <w:style w:type="character" w:customStyle="1" w:styleId="OtsikkoChar">
    <w:name w:val="Otsikko Char"/>
    <w:basedOn w:val="Kappaleenoletusfontti"/>
    <w:link w:val="Otsikko"/>
    <w:rsid w:val="00513315"/>
    <w:rPr>
      <w:rFonts w:ascii="Times New Roman" w:eastAsia="Times New Roman" w:hAnsi="Times New Roman" w:cs="Times New Roman"/>
      <w:b/>
      <w:bCs/>
      <w:sz w:val="36"/>
      <w:szCs w:val="24"/>
      <w:lang w:val="x-none" w:eastAsia="x-none"/>
    </w:rPr>
  </w:style>
  <w:style w:type="paragraph" w:styleId="Alaotsikko">
    <w:name w:val="Subtitle"/>
    <w:basedOn w:val="Normaali"/>
    <w:next w:val="Normaali"/>
    <w:link w:val="AlaotsikkoChar"/>
    <w:rPr>
      <w:sz w:val="28"/>
      <w:szCs w:val="28"/>
    </w:rPr>
  </w:style>
  <w:style w:type="character" w:customStyle="1" w:styleId="AlaotsikkoChar">
    <w:name w:val="Alaotsikko Char"/>
    <w:basedOn w:val="Kappaleenoletusfontti"/>
    <w:link w:val="Alaotsikko"/>
    <w:rsid w:val="00513315"/>
    <w:rPr>
      <w:rFonts w:ascii="Times New Roman" w:eastAsia="Times New Roman" w:hAnsi="Times New Roman" w:cs="Times New Roman"/>
      <w:sz w:val="28"/>
      <w:szCs w:val="24"/>
      <w:lang w:val="x-none" w:eastAsia="x-none"/>
    </w:rPr>
  </w:style>
  <w:style w:type="character" w:customStyle="1" w:styleId="UnresolvedMention">
    <w:name w:val="Unresolved Mention"/>
    <w:basedOn w:val="Kappaleenoletusfontti"/>
    <w:uiPriority w:val="99"/>
    <w:semiHidden/>
    <w:unhideWhenUsed/>
    <w:rsid w:val="00FC0AF0"/>
    <w:rPr>
      <w:color w:val="808080"/>
      <w:shd w:val="clear" w:color="auto" w:fill="E6E6E6"/>
    </w:rPr>
  </w:style>
  <w:style w:type="character" w:customStyle="1" w:styleId="Otsikko3Char">
    <w:name w:val="Otsikko 3 Char"/>
    <w:basedOn w:val="Kappaleenoletusfontti"/>
    <w:link w:val="Otsikko3"/>
    <w:uiPriority w:val="9"/>
    <w:semiHidden/>
    <w:rsid w:val="00B72282"/>
    <w:rPr>
      <w:rFonts w:asciiTheme="majorHAnsi" w:eastAsiaTheme="majorEastAsia" w:hAnsiTheme="majorHAnsi" w:cstheme="majorBidi"/>
      <w:color w:val="243F60" w:themeColor="accent1" w:themeShade="7F"/>
      <w:sz w:val="24"/>
      <w:szCs w:val="24"/>
    </w:rPr>
  </w:style>
  <w:style w:type="paragraph" w:styleId="Luettelokappale">
    <w:name w:val="List Paragraph"/>
    <w:basedOn w:val="Normaali"/>
    <w:uiPriority w:val="34"/>
    <w:qFormat/>
    <w:rsid w:val="006929E8"/>
    <w:pPr>
      <w:ind w:left="720"/>
      <w:contextualSpacing/>
    </w:pPr>
  </w:style>
  <w:style w:type="character" w:customStyle="1" w:styleId="Otsikko1Char">
    <w:name w:val="Otsikko 1 Char"/>
    <w:basedOn w:val="Kappaleenoletusfontti"/>
    <w:link w:val="Otsikko1"/>
    <w:uiPriority w:val="9"/>
    <w:rsid w:val="000C0FBE"/>
    <w:rPr>
      <w:rFonts w:asciiTheme="majorHAnsi" w:eastAsiaTheme="majorEastAsia" w:hAnsiTheme="majorHAnsi" w:cstheme="majorBidi"/>
      <w:color w:val="365F91" w:themeColor="accent1" w:themeShade="BF"/>
      <w:sz w:val="32"/>
      <w:szCs w:val="32"/>
    </w:rPr>
  </w:style>
  <w:style w:type="paragraph" w:styleId="Kommentinteksti">
    <w:name w:val="annotation text"/>
    <w:basedOn w:val="Normaali"/>
    <w:link w:val="KommentintekstiChar"/>
    <w:uiPriority w:val="99"/>
    <w:semiHidden/>
    <w:unhideWhenUsed/>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Kommentinotsikko">
    <w:name w:val="annotation subject"/>
    <w:basedOn w:val="Kommentinteksti"/>
    <w:next w:val="Kommentinteksti"/>
    <w:link w:val="KommentinotsikkoChar"/>
    <w:uiPriority w:val="99"/>
    <w:semiHidden/>
    <w:unhideWhenUsed/>
    <w:rsid w:val="00412ECB"/>
    <w:rPr>
      <w:b/>
      <w:bCs/>
    </w:rPr>
  </w:style>
  <w:style w:type="character" w:customStyle="1" w:styleId="KommentinotsikkoChar">
    <w:name w:val="Kommentin otsikko Char"/>
    <w:basedOn w:val="KommentintekstiChar"/>
    <w:link w:val="Kommentinotsikko"/>
    <w:uiPriority w:val="99"/>
    <w:semiHidden/>
    <w:rsid w:val="00412E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tillmed.olympics.com/media/Documents/Beyond-the-Games/Human-Rights/IOC-Framework-Fairness-Inclusion-Non-discrimination-202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general@fencing-pentathlon.f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xi4/LnU9uutSpY9PtuuVfie/UQ==">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1545</Words>
  <Characters>12521</Characters>
  <Application>Microsoft Office Word</Application>
  <DocSecurity>0</DocSecurity>
  <Lines>104</Lines>
  <Paragraphs>28</Paragraphs>
  <ScaleCrop>false</ScaleCrop>
  <Company>Varsinais-Suomen Sairaanhoitopiiri</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Anttila Santeri</cp:lastModifiedBy>
  <cp:revision>1</cp:revision>
  <dcterms:created xsi:type="dcterms:W3CDTF">2023-12-08T08:14:00Z</dcterms:created>
  <dcterms:modified xsi:type="dcterms:W3CDTF">2024-02-12T06:50:00Z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0x0101001E0DAAC9E8DA8E42BD7B1E247B348C83</vt:lpwstr>
  </property>
  <property fmtid="{D5CDD505-2E9C-101B-9397-08002B2CF9AE}" pid="3" name="MediaServiceImageTags">
    <vt:lpwstr/>
  </property>
</Properties>
</file>